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2F8" w:rsidRPr="006B42B0" w:rsidRDefault="00B422F8" w:rsidP="006B42B0">
      <w:pPr>
        <w:spacing w:after="12" w:line="240" w:lineRule="auto"/>
        <w:rPr>
          <w:rFonts w:cs="Calibri"/>
          <w:sz w:val="24"/>
          <w:szCs w:val="24"/>
        </w:rPr>
      </w:pPr>
    </w:p>
    <w:p w:rsidR="00B422F8" w:rsidRPr="006B42B0" w:rsidRDefault="00B422F8" w:rsidP="006B42B0">
      <w:pPr>
        <w:spacing w:after="12" w:line="240" w:lineRule="auto"/>
        <w:rPr>
          <w:rFonts w:cs="Calibri"/>
          <w:sz w:val="24"/>
          <w:szCs w:val="24"/>
          <w:lang w:val="en-US"/>
        </w:rPr>
      </w:pPr>
      <w:r w:rsidRPr="006B42B0">
        <w:rPr>
          <w:rFonts w:cs="Calibri"/>
          <w:noProof/>
          <w:sz w:val="24"/>
          <w:szCs w:val="24"/>
          <w:lang w:val="en-US"/>
        </w:rPr>
        <w:drawing>
          <wp:inline distT="0" distB="0" distL="0" distR="0">
            <wp:extent cx="4693530" cy="1898015"/>
            <wp:effectExtent l="6105"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689988" cy="1902543"/>
                      <a:chOff x="2315496" y="1784554"/>
                      <a:chExt cx="4689988" cy="1902543"/>
                    </a:xfrm>
                  </a:grpSpPr>
                  <a:grpSp>
                    <a:nvGrpSpPr>
                      <a:cNvPr id="2" name="Group 39"/>
                      <a:cNvGrpSpPr>
                        <a:grpSpLocks/>
                      </a:cNvGrpSpPr>
                    </a:nvGrpSpPr>
                    <a:grpSpPr bwMode="auto">
                      <a:xfrm>
                        <a:off x="2315496" y="1784554"/>
                        <a:ext cx="4689988" cy="1902543"/>
                        <a:chOff x="647" y="753"/>
                        <a:chExt cx="2996" cy="1371"/>
                      </a:xfrm>
                    </a:grpSpPr>
                    <a:pic>
                      <a:nvPicPr>
                        <a:cNvPr id="4" name="Picture 38" descr="ViBRANT Logo No Text-Large"/>
                        <a:cNvPicPr>
                          <a:picLocks noChangeAspect="1" noChangeArrowheads="1"/>
                        </a:cNvPicPr>
                      </a:nvPicPr>
                      <a:blipFill>
                        <a:blip r:embed="rId8" cstate="print"/>
                        <a:srcRect/>
                        <a:stretch>
                          <a:fillRect/>
                        </a:stretch>
                      </a:blipFill>
                      <a:spPr bwMode="auto">
                        <a:xfrm>
                          <a:off x="647" y="753"/>
                          <a:ext cx="2008" cy="1305"/>
                        </a:xfrm>
                        <a:prstGeom prst="rect">
                          <a:avLst/>
                        </a:prstGeom>
                        <a:noFill/>
                      </a:spPr>
                    </a:pic>
                    <a:sp>
                      <a:nvSpPr>
                        <a:cNvPr id="5" name="Text Box 32"/>
                        <a:cNvSpPr txBox="1">
                          <a:spLocks noChangeArrowheads="1"/>
                        </a:cNvSpPr>
                      </a:nvSpPr>
                      <a:spPr bwMode="auto">
                        <a:xfrm>
                          <a:off x="1684" y="1417"/>
                          <a:ext cx="1759" cy="519"/>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sz="1500" kern="1200">
                                <a:solidFill>
                                  <a:schemeClr val="tx1"/>
                                </a:solidFill>
                                <a:latin typeface="Verdana" pitchFamily="34" charset="0"/>
                                <a:ea typeface="+mn-ea"/>
                                <a:cs typeface="Times New Roman" pitchFamily="18" charset="0"/>
                              </a:defRPr>
                            </a:lvl1pPr>
                            <a:lvl2pPr marL="457200" algn="l" rtl="0" fontAlgn="base">
                              <a:spcBef>
                                <a:spcPct val="0"/>
                              </a:spcBef>
                              <a:spcAft>
                                <a:spcPct val="0"/>
                              </a:spcAft>
                              <a:defRPr sz="1500" kern="1200">
                                <a:solidFill>
                                  <a:schemeClr val="tx1"/>
                                </a:solidFill>
                                <a:latin typeface="Verdana" pitchFamily="34" charset="0"/>
                                <a:ea typeface="+mn-ea"/>
                                <a:cs typeface="Times New Roman" pitchFamily="18" charset="0"/>
                              </a:defRPr>
                            </a:lvl2pPr>
                            <a:lvl3pPr marL="914400" algn="l" rtl="0" fontAlgn="base">
                              <a:spcBef>
                                <a:spcPct val="0"/>
                              </a:spcBef>
                              <a:spcAft>
                                <a:spcPct val="0"/>
                              </a:spcAft>
                              <a:defRPr sz="1500" kern="1200">
                                <a:solidFill>
                                  <a:schemeClr val="tx1"/>
                                </a:solidFill>
                                <a:latin typeface="Verdana" pitchFamily="34" charset="0"/>
                                <a:ea typeface="+mn-ea"/>
                                <a:cs typeface="Times New Roman" pitchFamily="18" charset="0"/>
                              </a:defRPr>
                            </a:lvl3pPr>
                            <a:lvl4pPr marL="1371600" algn="l" rtl="0" fontAlgn="base">
                              <a:spcBef>
                                <a:spcPct val="0"/>
                              </a:spcBef>
                              <a:spcAft>
                                <a:spcPct val="0"/>
                              </a:spcAft>
                              <a:defRPr sz="1500" kern="1200">
                                <a:solidFill>
                                  <a:schemeClr val="tx1"/>
                                </a:solidFill>
                                <a:latin typeface="Verdana" pitchFamily="34" charset="0"/>
                                <a:ea typeface="+mn-ea"/>
                                <a:cs typeface="Times New Roman" pitchFamily="18" charset="0"/>
                              </a:defRPr>
                            </a:lvl4pPr>
                            <a:lvl5pPr marL="1828800" algn="l" rtl="0" fontAlgn="base">
                              <a:spcBef>
                                <a:spcPct val="0"/>
                              </a:spcBef>
                              <a:spcAft>
                                <a:spcPct val="0"/>
                              </a:spcAft>
                              <a:defRPr sz="1500" kern="1200">
                                <a:solidFill>
                                  <a:schemeClr val="tx1"/>
                                </a:solidFill>
                                <a:latin typeface="Verdana" pitchFamily="34" charset="0"/>
                                <a:ea typeface="+mn-ea"/>
                                <a:cs typeface="Times New Roman" pitchFamily="18" charset="0"/>
                              </a:defRPr>
                            </a:lvl5pPr>
                            <a:lvl6pPr marL="2286000" algn="l" defTabSz="914400" rtl="0" eaLnBrk="1" latinLnBrk="0" hangingPunct="1">
                              <a:defRPr sz="1500" kern="1200">
                                <a:solidFill>
                                  <a:schemeClr val="tx1"/>
                                </a:solidFill>
                                <a:latin typeface="Verdana" pitchFamily="34" charset="0"/>
                                <a:ea typeface="+mn-ea"/>
                                <a:cs typeface="Times New Roman" pitchFamily="18" charset="0"/>
                              </a:defRPr>
                            </a:lvl6pPr>
                            <a:lvl7pPr marL="2743200" algn="l" defTabSz="914400" rtl="0" eaLnBrk="1" latinLnBrk="0" hangingPunct="1">
                              <a:defRPr sz="1500" kern="1200">
                                <a:solidFill>
                                  <a:schemeClr val="tx1"/>
                                </a:solidFill>
                                <a:latin typeface="Verdana" pitchFamily="34" charset="0"/>
                                <a:ea typeface="+mn-ea"/>
                                <a:cs typeface="Times New Roman" pitchFamily="18" charset="0"/>
                              </a:defRPr>
                            </a:lvl7pPr>
                            <a:lvl8pPr marL="3200400" algn="l" defTabSz="914400" rtl="0" eaLnBrk="1" latinLnBrk="0" hangingPunct="1">
                              <a:defRPr sz="1500" kern="1200">
                                <a:solidFill>
                                  <a:schemeClr val="tx1"/>
                                </a:solidFill>
                                <a:latin typeface="Verdana" pitchFamily="34" charset="0"/>
                                <a:ea typeface="+mn-ea"/>
                                <a:cs typeface="Times New Roman" pitchFamily="18" charset="0"/>
                              </a:defRPr>
                            </a:lvl8pPr>
                            <a:lvl9pPr marL="3657600" algn="l" defTabSz="914400" rtl="0" eaLnBrk="1" latinLnBrk="0" hangingPunct="1">
                              <a:defRPr sz="1500" kern="1200">
                                <a:solidFill>
                                  <a:schemeClr val="tx1"/>
                                </a:solidFill>
                                <a:latin typeface="Verdana" pitchFamily="34" charset="0"/>
                                <a:ea typeface="+mn-ea"/>
                                <a:cs typeface="Times New Roman" pitchFamily="18" charset="0"/>
                              </a:defRPr>
                            </a:lvl9pPr>
                          </a:lstStyle>
                          <a:p>
                            <a:r>
                              <a:rPr lang="en-US" sz="4800" dirty="0" err="1">
                                <a:latin typeface="Helvetica" pitchFamily="-48" charset="0"/>
                              </a:rPr>
                              <a:t>ViBRANT</a:t>
                            </a:r>
                            <a:endParaRPr lang="en-US" sz="4800" dirty="0">
                              <a:latin typeface="Helvetica" pitchFamily="-48" charset="0"/>
                            </a:endParaRPr>
                          </a:p>
                        </a:txBody>
                        <a:useSpRect/>
                      </a:txSp>
                    </a:sp>
                    <a:sp>
                      <a:nvSpPr>
                        <a:cNvPr id="6" name="Text Box 33"/>
                        <a:cNvSpPr txBox="1">
                          <a:spLocks noChangeArrowheads="1"/>
                        </a:cNvSpPr>
                      </a:nvSpPr>
                      <a:spPr bwMode="auto">
                        <a:xfrm>
                          <a:off x="1948" y="1836"/>
                          <a:ext cx="1695" cy="288"/>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sz="1500" kern="1200">
                                <a:solidFill>
                                  <a:schemeClr val="tx1"/>
                                </a:solidFill>
                                <a:latin typeface="Verdana" pitchFamily="34" charset="0"/>
                                <a:ea typeface="+mn-ea"/>
                                <a:cs typeface="Times New Roman" pitchFamily="18" charset="0"/>
                              </a:defRPr>
                            </a:lvl1pPr>
                            <a:lvl2pPr marL="457200" algn="l" rtl="0" fontAlgn="base">
                              <a:spcBef>
                                <a:spcPct val="0"/>
                              </a:spcBef>
                              <a:spcAft>
                                <a:spcPct val="0"/>
                              </a:spcAft>
                              <a:defRPr sz="1500" kern="1200">
                                <a:solidFill>
                                  <a:schemeClr val="tx1"/>
                                </a:solidFill>
                                <a:latin typeface="Verdana" pitchFamily="34" charset="0"/>
                                <a:ea typeface="+mn-ea"/>
                                <a:cs typeface="Times New Roman" pitchFamily="18" charset="0"/>
                              </a:defRPr>
                            </a:lvl2pPr>
                            <a:lvl3pPr marL="914400" algn="l" rtl="0" fontAlgn="base">
                              <a:spcBef>
                                <a:spcPct val="0"/>
                              </a:spcBef>
                              <a:spcAft>
                                <a:spcPct val="0"/>
                              </a:spcAft>
                              <a:defRPr sz="1500" kern="1200">
                                <a:solidFill>
                                  <a:schemeClr val="tx1"/>
                                </a:solidFill>
                                <a:latin typeface="Verdana" pitchFamily="34" charset="0"/>
                                <a:ea typeface="+mn-ea"/>
                                <a:cs typeface="Times New Roman" pitchFamily="18" charset="0"/>
                              </a:defRPr>
                            </a:lvl3pPr>
                            <a:lvl4pPr marL="1371600" algn="l" rtl="0" fontAlgn="base">
                              <a:spcBef>
                                <a:spcPct val="0"/>
                              </a:spcBef>
                              <a:spcAft>
                                <a:spcPct val="0"/>
                              </a:spcAft>
                              <a:defRPr sz="1500" kern="1200">
                                <a:solidFill>
                                  <a:schemeClr val="tx1"/>
                                </a:solidFill>
                                <a:latin typeface="Verdana" pitchFamily="34" charset="0"/>
                                <a:ea typeface="+mn-ea"/>
                                <a:cs typeface="Times New Roman" pitchFamily="18" charset="0"/>
                              </a:defRPr>
                            </a:lvl4pPr>
                            <a:lvl5pPr marL="1828800" algn="l" rtl="0" fontAlgn="base">
                              <a:spcBef>
                                <a:spcPct val="0"/>
                              </a:spcBef>
                              <a:spcAft>
                                <a:spcPct val="0"/>
                              </a:spcAft>
                              <a:defRPr sz="1500" kern="1200">
                                <a:solidFill>
                                  <a:schemeClr val="tx1"/>
                                </a:solidFill>
                                <a:latin typeface="Verdana" pitchFamily="34" charset="0"/>
                                <a:ea typeface="+mn-ea"/>
                                <a:cs typeface="Times New Roman" pitchFamily="18" charset="0"/>
                              </a:defRPr>
                            </a:lvl5pPr>
                            <a:lvl6pPr marL="2286000" algn="l" defTabSz="914400" rtl="0" eaLnBrk="1" latinLnBrk="0" hangingPunct="1">
                              <a:defRPr sz="1500" kern="1200">
                                <a:solidFill>
                                  <a:schemeClr val="tx1"/>
                                </a:solidFill>
                                <a:latin typeface="Verdana" pitchFamily="34" charset="0"/>
                                <a:ea typeface="+mn-ea"/>
                                <a:cs typeface="Times New Roman" pitchFamily="18" charset="0"/>
                              </a:defRPr>
                            </a:lvl6pPr>
                            <a:lvl7pPr marL="2743200" algn="l" defTabSz="914400" rtl="0" eaLnBrk="1" latinLnBrk="0" hangingPunct="1">
                              <a:defRPr sz="1500" kern="1200">
                                <a:solidFill>
                                  <a:schemeClr val="tx1"/>
                                </a:solidFill>
                                <a:latin typeface="Verdana" pitchFamily="34" charset="0"/>
                                <a:ea typeface="+mn-ea"/>
                                <a:cs typeface="Times New Roman" pitchFamily="18" charset="0"/>
                              </a:defRPr>
                            </a:lvl7pPr>
                            <a:lvl8pPr marL="3200400" algn="l" defTabSz="914400" rtl="0" eaLnBrk="1" latinLnBrk="0" hangingPunct="1">
                              <a:defRPr sz="1500" kern="1200">
                                <a:solidFill>
                                  <a:schemeClr val="tx1"/>
                                </a:solidFill>
                                <a:latin typeface="Verdana" pitchFamily="34" charset="0"/>
                                <a:ea typeface="+mn-ea"/>
                                <a:cs typeface="Times New Roman" pitchFamily="18" charset="0"/>
                              </a:defRPr>
                            </a:lvl8pPr>
                            <a:lvl9pPr marL="3657600" algn="l" defTabSz="914400" rtl="0" eaLnBrk="1" latinLnBrk="0" hangingPunct="1">
                              <a:defRPr sz="1500" kern="1200">
                                <a:solidFill>
                                  <a:schemeClr val="tx1"/>
                                </a:solidFill>
                                <a:latin typeface="Verdana" pitchFamily="34" charset="0"/>
                                <a:ea typeface="+mn-ea"/>
                                <a:cs typeface="Times New Roman" pitchFamily="18" charset="0"/>
                              </a:defRPr>
                            </a:lvl9pPr>
                          </a:lstStyle>
                          <a:p>
                            <a:r>
                              <a:rPr lang="en-US" i="1"/>
                              <a:t>Virtual Biodiversity</a:t>
                            </a:r>
                          </a:p>
                        </a:txBody>
                        <a:useSpRect/>
                      </a:txSp>
                    </a:sp>
                  </a:grpSp>
                </lc:lockedCanvas>
              </a:graphicData>
            </a:graphic>
          </wp:inline>
        </w:drawing>
      </w:r>
    </w:p>
    <w:p w:rsidR="00B422F8" w:rsidRPr="006B42B0" w:rsidRDefault="00B422F8" w:rsidP="006B42B0">
      <w:pPr>
        <w:spacing w:after="12" w:line="240" w:lineRule="auto"/>
        <w:rPr>
          <w:rFonts w:cs="Calibri"/>
          <w:sz w:val="24"/>
          <w:szCs w:val="24"/>
          <w:lang w:val="en-US"/>
        </w:rPr>
      </w:pPr>
    </w:p>
    <w:p w:rsidR="00E77132" w:rsidRPr="006B42B0" w:rsidRDefault="00E77132" w:rsidP="006B42B0">
      <w:pPr>
        <w:pStyle w:val="Heading1"/>
        <w:shd w:val="clear" w:color="auto" w:fill="FFFFFF"/>
        <w:spacing w:before="0" w:beforeAutospacing="0" w:after="12" w:afterAutospacing="0"/>
        <w:rPr>
          <w:rFonts w:asciiTheme="minorHAnsi" w:hAnsiTheme="minorHAnsi"/>
          <w:bCs w:val="0"/>
          <w:color w:val="000000"/>
          <w:sz w:val="24"/>
          <w:szCs w:val="24"/>
        </w:rPr>
      </w:pPr>
      <w:r w:rsidRPr="006B42B0">
        <w:rPr>
          <w:rFonts w:asciiTheme="minorHAnsi" w:hAnsiTheme="minorHAnsi"/>
          <w:bCs w:val="0"/>
          <w:color w:val="000000"/>
          <w:sz w:val="24"/>
          <w:szCs w:val="24"/>
        </w:rPr>
        <w:t>M6.16 - Refinements to XML-based workflow for peer-review based on user feedback</w:t>
      </w:r>
    </w:p>
    <w:p w:rsidR="00B422F8" w:rsidRPr="006B42B0" w:rsidRDefault="00B422F8" w:rsidP="006B42B0">
      <w:pPr>
        <w:spacing w:after="12" w:line="240" w:lineRule="auto"/>
        <w:rPr>
          <w:rFonts w:cs="Calibri"/>
          <w:sz w:val="24"/>
          <w:szCs w:val="24"/>
          <w:lang w:val="en-US"/>
        </w:rPr>
      </w:pPr>
      <w:r w:rsidRPr="006B42B0">
        <w:rPr>
          <w:rFonts w:cs="Calibri"/>
          <w:b/>
          <w:sz w:val="24"/>
          <w:szCs w:val="24"/>
          <w:lang w:val="en-US"/>
        </w:rPr>
        <w:t>L</w:t>
      </w:r>
      <w:r w:rsidRPr="006B42B0">
        <w:rPr>
          <w:rFonts w:cs="Calibri"/>
          <w:b/>
          <w:sz w:val="24"/>
          <w:szCs w:val="24"/>
        </w:rPr>
        <w:t>eading partner</w:t>
      </w:r>
      <w:r w:rsidR="004047EC" w:rsidRPr="006B42B0">
        <w:rPr>
          <w:rFonts w:cs="Calibri"/>
          <w:b/>
          <w:sz w:val="24"/>
          <w:szCs w:val="24"/>
          <w:lang w:val="en-US"/>
        </w:rPr>
        <w:t>s</w:t>
      </w:r>
      <w:r w:rsidRPr="006B42B0">
        <w:rPr>
          <w:rFonts w:cs="Calibri"/>
          <w:b/>
          <w:sz w:val="24"/>
          <w:szCs w:val="24"/>
        </w:rPr>
        <w:t>:</w:t>
      </w:r>
      <w:r w:rsidRPr="006B42B0">
        <w:rPr>
          <w:rFonts w:cs="Calibri"/>
          <w:sz w:val="24"/>
          <w:szCs w:val="24"/>
        </w:rPr>
        <w:t xml:space="preserve"> Pensoft</w:t>
      </w:r>
      <w:r w:rsidR="004047EC" w:rsidRPr="006B42B0">
        <w:rPr>
          <w:rFonts w:cs="Calibri"/>
          <w:sz w:val="24"/>
          <w:szCs w:val="24"/>
          <w:lang w:val="en-US"/>
        </w:rPr>
        <w:t>, NHM</w:t>
      </w:r>
    </w:p>
    <w:p w:rsidR="00B422F8" w:rsidRPr="006B42B0" w:rsidRDefault="00B422F8" w:rsidP="006B42B0">
      <w:pPr>
        <w:spacing w:after="12" w:line="240" w:lineRule="auto"/>
        <w:rPr>
          <w:rFonts w:cs="Calibri"/>
          <w:b/>
          <w:sz w:val="24"/>
          <w:szCs w:val="24"/>
          <w:lang w:val="en-US"/>
        </w:rPr>
      </w:pPr>
    </w:p>
    <w:p w:rsidR="00B422F8" w:rsidRPr="006B42B0" w:rsidRDefault="00B422F8" w:rsidP="006B42B0">
      <w:pPr>
        <w:spacing w:after="12" w:line="240" w:lineRule="auto"/>
        <w:rPr>
          <w:rFonts w:cs="Calibri"/>
          <w:bCs/>
          <w:sz w:val="24"/>
          <w:szCs w:val="24"/>
          <w:lang w:val="en-US"/>
        </w:rPr>
      </w:pPr>
    </w:p>
    <w:p w:rsidR="00B422F8" w:rsidRPr="006B42B0" w:rsidRDefault="00B422F8" w:rsidP="006B42B0">
      <w:pPr>
        <w:spacing w:after="12" w:line="240" w:lineRule="auto"/>
        <w:rPr>
          <w:rFonts w:cs="Calibri"/>
          <w:b/>
          <w:bCs/>
          <w:sz w:val="24"/>
          <w:szCs w:val="24"/>
        </w:rPr>
      </w:pPr>
      <w:r w:rsidRPr="006B42B0">
        <w:rPr>
          <w:rFonts w:cs="Calibri"/>
          <w:b/>
          <w:bCs/>
          <w:sz w:val="24"/>
          <w:szCs w:val="24"/>
        </w:rPr>
        <w:t>Compiled by:</w:t>
      </w:r>
    </w:p>
    <w:p w:rsidR="00B422F8" w:rsidRPr="006B42B0" w:rsidRDefault="00B422F8" w:rsidP="006B42B0">
      <w:pPr>
        <w:spacing w:after="12" w:line="240" w:lineRule="auto"/>
        <w:rPr>
          <w:rFonts w:cs="Calibri"/>
          <w:b/>
          <w:sz w:val="24"/>
          <w:szCs w:val="24"/>
          <w:lang w:val="en-US"/>
        </w:rPr>
      </w:pPr>
      <w:r w:rsidRPr="006B42B0">
        <w:rPr>
          <w:rFonts w:cs="Calibri"/>
          <w:sz w:val="24"/>
          <w:szCs w:val="24"/>
        </w:rPr>
        <w:t>Lyubomir Penev</w:t>
      </w:r>
      <w:r w:rsidR="004047EC" w:rsidRPr="006B42B0">
        <w:rPr>
          <w:rFonts w:cs="Calibri"/>
          <w:sz w:val="24"/>
          <w:szCs w:val="24"/>
          <w:lang w:val="en-US"/>
        </w:rPr>
        <w:t xml:space="preserve">, </w:t>
      </w:r>
      <w:proofErr w:type="spellStart"/>
      <w:r w:rsidR="004047EC" w:rsidRPr="006B42B0">
        <w:rPr>
          <w:rFonts w:cs="Calibri"/>
          <w:sz w:val="24"/>
          <w:szCs w:val="24"/>
          <w:lang w:val="en-US"/>
        </w:rPr>
        <w:t>Teodor</w:t>
      </w:r>
      <w:proofErr w:type="spellEnd"/>
      <w:r w:rsidR="004047EC" w:rsidRPr="006B42B0">
        <w:rPr>
          <w:rFonts w:cs="Calibri"/>
          <w:sz w:val="24"/>
          <w:szCs w:val="24"/>
          <w:lang w:val="en-US"/>
        </w:rPr>
        <w:t xml:space="preserve"> </w:t>
      </w:r>
      <w:proofErr w:type="spellStart"/>
      <w:r w:rsidR="004047EC" w:rsidRPr="006B42B0">
        <w:rPr>
          <w:rFonts w:cs="Calibri"/>
          <w:sz w:val="24"/>
          <w:szCs w:val="24"/>
          <w:lang w:val="en-US"/>
        </w:rPr>
        <w:t>Georgiev</w:t>
      </w:r>
      <w:proofErr w:type="spellEnd"/>
      <w:r w:rsidR="004047EC" w:rsidRPr="006B42B0">
        <w:rPr>
          <w:rFonts w:cs="Calibri"/>
          <w:sz w:val="24"/>
          <w:szCs w:val="24"/>
          <w:lang w:val="en-US"/>
        </w:rPr>
        <w:t xml:space="preserve">, </w:t>
      </w:r>
      <w:r w:rsidR="00795C75" w:rsidRPr="006B42B0">
        <w:rPr>
          <w:rFonts w:cs="Calibri"/>
          <w:sz w:val="24"/>
          <w:szCs w:val="24"/>
          <w:lang w:val="en-US"/>
        </w:rPr>
        <w:t xml:space="preserve">Pavel Stoev, Jordan </w:t>
      </w:r>
      <w:proofErr w:type="spellStart"/>
      <w:r w:rsidR="00795C75" w:rsidRPr="006B42B0">
        <w:rPr>
          <w:rFonts w:cs="Calibri"/>
          <w:sz w:val="24"/>
          <w:szCs w:val="24"/>
          <w:lang w:val="en-US"/>
        </w:rPr>
        <w:t>Biserkov</w:t>
      </w:r>
      <w:proofErr w:type="spellEnd"/>
      <w:r w:rsidR="00795C75" w:rsidRPr="006B42B0">
        <w:rPr>
          <w:rFonts w:cs="Calibri"/>
          <w:sz w:val="24"/>
          <w:szCs w:val="24"/>
          <w:lang w:val="en-US"/>
        </w:rPr>
        <w:t xml:space="preserve">, Margarita </w:t>
      </w:r>
      <w:proofErr w:type="spellStart"/>
      <w:r w:rsidR="00795C75" w:rsidRPr="006B42B0">
        <w:rPr>
          <w:rFonts w:cs="Calibri"/>
          <w:sz w:val="24"/>
          <w:szCs w:val="24"/>
          <w:lang w:val="en-US"/>
        </w:rPr>
        <w:t>Grudova</w:t>
      </w:r>
      <w:proofErr w:type="spellEnd"/>
    </w:p>
    <w:p w:rsidR="002C0BC0" w:rsidRPr="006B42B0" w:rsidRDefault="002C0BC0" w:rsidP="006B42B0">
      <w:pPr>
        <w:spacing w:after="12" w:line="240" w:lineRule="auto"/>
        <w:rPr>
          <w:rFonts w:cs="Calibri"/>
          <w:sz w:val="24"/>
          <w:szCs w:val="24"/>
          <w:lang w:val="en-US"/>
        </w:rPr>
      </w:pPr>
    </w:p>
    <w:p w:rsidR="00B422F8" w:rsidRPr="006B42B0" w:rsidRDefault="00D1438F" w:rsidP="006B42B0">
      <w:pPr>
        <w:spacing w:after="12" w:line="240" w:lineRule="auto"/>
        <w:rPr>
          <w:rFonts w:cs="Calibri"/>
          <w:sz w:val="24"/>
          <w:szCs w:val="24"/>
          <w:lang w:val="en-US"/>
        </w:rPr>
      </w:pPr>
      <w:r w:rsidRPr="006B42B0">
        <w:rPr>
          <w:rFonts w:cs="Calibri"/>
          <w:sz w:val="24"/>
          <w:szCs w:val="24"/>
          <w:lang w:val="en-US"/>
        </w:rPr>
        <w:t>November</w:t>
      </w:r>
      <w:r w:rsidR="00B422F8" w:rsidRPr="006B42B0">
        <w:rPr>
          <w:rFonts w:cs="Calibri"/>
          <w:sz w:val="24"/>
          <w:szCs w:val="24"/>
          <w:lang w:val="en-US"/>
        </w:rPr>
        <w:t xml:space="preserve"> 201</w:t>
      </w:r>
      <w:r w:rsidR="00795C75" w:rsidRPr="006B42B0">
        <w:rPr>
          <w:rFonts w:cs="Calibri"/>
          <w:sz w:val="24"/>
          <w:szCs w:val="24"/>
          <w:lang w:val="en-US"/>
        </w:rPr>
        <w:t>2</w:t>
      </w:r>
    </w:p>
    <w:p w:rsidR="005735D4" w:rsidRPr="006B42B0" w:rsidRDefault="00B422F8" w:rsidP="006B42B0">
      <w:pPr>
        <w:spacing w:after="12" w:line="240" w:lineRule="auto"/>
        <w:rPr>
          <w:sz w:val="24"/>
          <w:szCs w:val="24"/>
        </w:rPr>
      </w:pPr>
      <w:r w:rsidRPr="006B42B0">
        <w:rPr>
          <w:rFonts w:cs="Calibri"/>
          <w:sz w:val="24"/>
          <w:szCs w:val="24"/>
          <w:lang w:val="en-US"/>
        </w:rPr>
        <w:br w:type="page"/>
      </w:r>
    </w:p>
    <w:p w:rsidR="008214C6" w:rsidRDefault="00CF34FE" w:rsidP="006B42B0">
      <w:pPr>
        <w:pStyle w:val="Heading1"/>
        <w:shd w:val="clear" w:color="auto" w:fill="FFFFFF"/>
        <w:spacing w:before="0" w:beforeAutospacing="0" w:after="12" w:afterAutospacing="0"/>
        <w:jc w:val="both"/>
        <w:rPr>
          <w:rFonts w:asciiTheme="minorHAnsi" w:hAnsiTheme="minorHAnsi" w:cstheme="minorHAnsi"/>
          <w:b w:val="0"/>
          <w:bCs w:val="0"/>
          <w:color w:val="000000"/>
          <w:sz w:val="24"/>
          <w:szCs w:val="24"/>
        </w:rPr>
      </w:pPr>
      <w:r w:rsidRPr="006B42B0">
        <w:rPr>
          <w:rFonts w:asciiTheme="minorHAnsi" w:hAnsiTheme="minorHAnsi" w:cstheme="minorHAnsi"/>
          <w:b w:val="0"/>
          <w:sz w:val="24"/>
          <w:szCs w:val="24"/>
        </w:rPr>
        <w:lastRenderedPageBreak/>
        <w:t>Three</w:t>
      </w:r>
      <w:r w:rsidR="004708C5" w:rsidRPr="006B42B0">
        <w:rPr>
          <w:rFonts w:asciiTheme="minorHAnsi" w:hAnsiTheme="minorHAnsi" w:cstheme="minorHAnsi"/>
          <w:b w:val="0"/>
          <w:sz w:val="24"/>
          <w:szCs w:val="24"/>
        </w:rPr>
        <w:t xml:space="preserve"> online user survey</w:t>
      </w:r>
      <w:r w:rsidR="00E759F8" w:rsidRPr="006B42B0">
        <w:rPr>
          <w:rFonts w:asciiTheme="minorHAnsi" w:hAnsiTheme="minorHAnsi" w:cstheme="minorHAnsi"/>
          <w:b w:val="0"/>
          <w:sz w:val="24"/>
          <w:szCs w:val="24"/>
        </w:rPr>
        <w:t>s</w:t>
      </w:r>
      <w:r w:rsidR="004708C5" w:rsidRPr="006B42B0">
        <w:rPr>
          <w:rFonts w:asciiTheme="minorHAnsi" w:hAnsiTheme="minorHAnsi" w:cstheme="minorHAnsi"/>
          <w:b w:val="0"/>
          <w:sz w:val="24"/>
          <w:szCs w:val="24"/>
        </w:rPr>
        <w:t xml:space="preserve"> w</w:t>
      </w:r>
      <w:r w:rsidR="00E759F8" w:rsidRPr="006B42B0">
        <w:rPr>
          <w:rFonts w:asciiTheme="minorHAnsi" w:hAnsiTheme="minorHAnsi" w:cstheme="minorHAnsi"/>
          <w:b w:val="0"/>
          <w:sz w:val="24"/>
          <w:szCs w:val="24"/>
        </w:rPr>
        <w:t>ere</w:t>
      </w:r>
      <w:r w:rsidR="004708C5" w:rsidRPr="006B42B0">
        <w:rPr>
          <w:rFonts w:asciiTheme="minorHAnsi" w:hAnsiTheme="minorHAnsi" w:cstheme="minorHAnsi"/>
          <w:b w:val="0"/>
          <w:sz w:val="24"/>
          <w:szCs w:val="24"/>
        </w:rPr>
        <w:t xml:space="preserve"> carried out </w:t>
      </w:r>
      <w:r w:rsidR="008214C6" w:rsidRPr="006B42B0">
        <w:rPr>
          <w:rFonts w:asciiTheme="minorHAnsi" w:hAnsiTheme="minorHAnsi" w:cstheme="minorHAnsi"/>
          <w:b w:val="0"/>
          <w:bCs w:val="0"/>
          <w:color w:val="000000"/>
          <w:sz w:val="24"/>
          <w:szCs w:val="24"/>
        </w:rPr>
        <w:t xml:space="preserve">in 2012 </w:t>
      </w:r>
      <w:r w:rsidR="004708C5" w:rsidRPr="006B42B0">
        <w:rPr>
          <w:rFonts w:asciiTheme="minorHAnsi" w:hAnsiTheme="minorHAnsi" w:cstheme="minorHAnsi"/>
          <w:b w:val="0"/>
          <w:sz w:val="24"/>
          <w:szCs w:val="24"/>
        </w:rPr>
        <w:t xml:space="preserve">by </w:t>
      </w:r>
      <w:proofErr w:type="spellStart"/>
      <w:r w:rsidR="004708C5" w:rsidRPr="006B42B0">
        <w:rPr>
          <w:rFonts w:asciiTheme="minorHAnsi" w:hAnsiTheme="minorHAnsi" w:cstheme="minorHAnsi"/>
          <w:b w:val="0"/>
          <w:sz w:val="24"/>
          <w:szCs w:val="24"/>
        </w:rPr>
        <w:t>Pensoft</w:t>
      </w:r>
      <w:proofErr w:type="spellEnd"/>
      <w:r w:rsidR="004708C5" w:rsidRPr="006B42B0">
        <w:rPr>
          <w:rFonts w:asciiTheme="minorHAnsi" w:hAnsiTheme="minorHAnsi" w:cstheme="minorHAnsi"/>
          <w:b w:val="0"/>
          <w:sz w:val="24"/>
          <w:szCs w:val="24"/>
        </w:rPr>
        <w:t xml:space="preserve"> in the frame of the</w:t>
      </w:r>
      <w:r w:rsidR="004708C5" w:rsidRPr="006B42B0">
        <w:rPr>
          <w:rFonts w:asciiTheme="minorHAnsi" w:hAnsiTheme="minorHAnsi" w:cstheme="minorHAnsi"/>
          <w:sz w:val="24"/>
          <w:szCs w:val="24"/>
        </w:rPr>
        <w:t xml:space="preserve"> </w:t>
      </w:r>
      <w:r w:rsidR="004708C5" w:rsidRPr="006B42B0">
        <w:rPr>
          <w:rFonts w:asciiTheme="minorHAnsi" w:hAnsiTheme="minorHAnsi" w:cstheme="minorHAnsi"/>
          <w:b w:val="0"/>
          <w:sz w:val="24"/>
          <w:szCs w:val="24"/>
        </w:rPr>
        <w:t>project</w:t>
      </w:r>
      <w:r w:rsidR="004708C5" w:rsidRPr="006B42B0">
        <w:rPr>
          <w:rFonts w:asciiTheme="minorHAnsi" w:hAnsiTheme="minorHAnsi" w:cstheme="minorHAnsi"/>
          <w:sz w:val="24"/>
          <w:szCs w:val="24"/>
        </w:rPr>
        <w:t xml:space="preserve"> </w:t>
      </w:r>
      <w:proofErr w:type="spellStart"/>
      <w:proofErr w:type="gramStart"/>
      <w:r w:rsidR="004708C5" w:rsidRPr="006B42B0">
        <w:rPr>
          <w:rFonts w:asciiTheme="minorHAnsi" w:hAnsiTheme="minorHAnsi" w:cstheme="minorHAnsi"/>
          <w:b w:val="0"/>
          <w:bCs w:val="0"/>
          <w:color w:val="000000"/>
          <w:sz w:val="24"/>
          <w:szCs w:val="24"/>
        </w:rPr>
        <w:t>ViBRANT</w:t>
      </w:r>
      <w:proofErr w:type="spellEnd"/>
      <w:proofErr w:type="gramEnd"/>
      <w:r w:rsidR="008214C6" w:rsidRPr="006B42B0">
        <w:rPr>
          <w:rFonts w:asciiTheme="minorHAnsi" w:hAnsiTheme="minorHAnsi" w:cstheme="minorHAnsi"/>
          <w:b w:val="0"/>
          <w:bCs w:val="0"/>
          <w:color w:val="000000"/>
          <w:sz w:val="24"/>
          <w:szCs w:val="24"/>
        </w:rPr>
        <w:t xml:space="preserve"> aiming at</w:t>
      </w:r>
      <w:r w:rsidR="00D83D32" w:rsidRPr="006B42B0">
        <w:rPr>
          <w:rFonts w:asciiTheme="minorHAnsi" w:hAnsiTheme="minorHAnsi" w:cstheme="minorHAnsi"/>
          <w:b w:val="0"/>
          <w:bCs w:val="0"/>
          <w:color w:val="000000"/>
          <w:sz w:val="24"/>
          <w:szCs w:val="24"/>
        </w:rPr>
        <w:t xml:space="preserve"> receiving feedback from</w:t>
      </w:r>
      <w:r w:rsidR="008214C6" w:rsidRPr="006B42B0">
        <w:rPr>
          <w:rFonts w:asciiTheme="minorHAnsi" w:hAnsiTheme="minorHAnsi" w:cstheme="minorHAnsi"/>
          <w:b w:val="0"/>
          <w:bCs w:val="0"/>
          <w:color w:val="000000"/>
          <w:sz w:val="24"/>
          <w:szCs w:val="24"/>
        </w:rPr>
        <w:t>:</w:t>
      </w:r>
      <w:r w:rsidR="00E759F8" w:rsidRPr="006B42B0">
        <w:rPr>
          <w:rFonts w:asciiTheme="minorHAnsi" w:hAnsiTheme="minorHAnsi" w:cstheme="minorHAnsi"/>
          <w:b w:val="0"/>
          <w:bCs w:val="0"/>
          <w:color w:val="000000"/>
          <w:sz w:val="24"/>
          <w:szCs w:val="24"/>
        </w:rPr>
        <w:t xml:space="preserve"> </w:t>
      </w:r>
    </w:p>
    <w:p w:rsidR="004B4510" w:rsidRPr="006B42B0" w:rsidRDefault="004B4510" w:rsidP="006B42B0">
      <w:pPr>
        <w:pStyle w:val="Heading1"/>
        <w:shd w:val="clear" w:color="auto" w:fill="FFFFFF"/>
        <w:spacing w:before="0" w:beforeAutospacing="0" w:after="12" w:afterAutospacing="0"/>
        <w:jc w:val="both"/>
        <w:rPr>
          <w:rFonts w:asciiTheme="minorHAnsi" w:hAnsiTheme="minorHAnsi" w:cstheme="minorHAnsi"/>
          <w:b w:val="0"/>
          <w:bCs w:val="0"/>
          <w:color w:val="000000"/>
          <w:sz w:val="24"/>
          <w:szCs w:val="24"/>
        </w:rPr>
      </w:pPr>
    </w:p>
    <w:p w:rsidR="004708C5" w:rsidRPr="006B42B0" w:rsidRDefault="00CF34FE" w:rsidP="006B42B0">
      <w:pPr>
        <w:pStyle w:val="Heading1"/>
        <w:numPr>
          <w:ilvl w:val="0"/>
          <w:numId w:val="35"/>
        </w:numPr>
        <w:shd w:val="clear" w:color="auto" w:fill="FFFFFF"/>
        <w:spacing w:before="0" w:beforeAutospacing="0" w:after="12" w:afterAutospacing="0"/>
        <w:jc w:val="both"/>
        <w:rPr>
          <w:rFonts w:asciiTheme="minorHAnsi" w:hAnsiTheme="minorHAnsi" w:cstheme="minorHAnsi"/>
          <w:b w:val="0"/>
          <w:bCs w:val="0"/>
          <w:color w:val="000000"/>
          <w:sz w:val="24"/>
          <w:szCs w:val="24"/>
        </w:rPr>
      </w:pPr>
      <w:proofErr w:type="spellStart"/>
      <w:r w:rsidRPr="006B42B0">
        <w:rPr>
          <w:rFonts w:asciiTheme="minorHAnsi" w:hAnsiTheme="minorHAnsi" w:cstheme="minorHAnsi"/>
          <w:b w:val="0"/>
          <w:bCs w:val="0"/>
          <w:color w:val="000000"/>
          <w:sz w:val="24"/>
          <w:szCs w:val="24"/>
        </w:rPr>
        <w:t>ZooKeys</w:t>
      </w:r>
      <w:proofErr w:type="spellEnd"/>
      <w:r w:rsidR="00D97490">
        <w:rPr>
          <w:rFonts w:asciiTheme="minorHAnsi" w:hAnsiTheme="minorHAnsi" w:cstheme="minorHAnsi"/>
          <w:b w:val="0"/>
          <w:bCs w:val="0"/>
          <w:color w:val="000000"/>
          <w:sz w:val="24"/>
          <w:szCs w:val="24"/>
        </w:rPr>
        <w:t>’</w:t>
      </w:r>
      <w:r w:rsidRPr="006B42B0">
        <w:rPr>
          <w:rFonts w:asciiTheme="minorHAnsi" w:hAnsiTheme="minorHAnsi" w:cstheme="minorHAnsi"/>
          <w:b w:val="0"/>
          <w:bCs w:val="0"/>
          <w:color w:val="000000"/>
          <w:sz w:val="24"/>
          <w:szCs w:val="24"/>
        </w:rPr>
        <w:t xml:space="preserve"> </w:t>
      </w:r>
      <w:r w:rsidR="004708C5" w:rsidRPr="006B42B0">
        <w:rPr>
          <w:rFonts w:asciiTheme="minorHAnsi" w:hAnsiTheme="minorHAnsi" w:cstheme="minorHAnsi"/>
          <w:b w:val="0"/>
          <w:bCs w:val="0"/>
          <w:color w:val="000000"/>
          <w:sz w:val="24"/>
          <w:szCs w:val="24"/>
        </w:rPr>
        <w:t>authors and reviewers o</w:t>
      </w:r>
      <w:r w:rsidRPr="006B42B0">
        <w:rPr>
          <w:rFonts w:asciiTheme="minorHAnsi" w:hAnsiTheme="minorHAnsi" w:cstheme="minorHAnsi"/>
          <w:b w:val="0"/>
          <w:bCs w:val="0"/>
          <w:color w:val="000000"/>
          <w:sz w:val="24"/>
          <w:szCs w:val="24"/>
        </w:rPr>
        <w:t>n</w:t>
      </w:r>
      <w:r w:rsidR="004708C5" w:rsidRPr="006B42B0">
        <w:rPr>
          <w:rFonts w:asciiTheme="minorHAnsi" w:hAnsiTheme="minorHAnsi" w:cstheme="minorHAnsi"/>
          <w:b w:val="0"/>
          <w:bCs w:val="0"/>
          <w:color w:val="000000"/>
          <w:sz w:val="24"/>
          <w:szCs w:val="24"/>
        </w:rPr>
        <w:t xml:space="preserve"> </w:t>
      </w:r>
      <w:r w:rsidR="00851C41" w:rsidRPr="006B42B0">
        <w:rPr>
          <w:rFonts w:asciiTheme="minorHAnsi" w:hAnsiTheme="minorHAnsi" w:cstheme="minorHAnsi"/>
          <w:b w:val="0"/>
          <w:bCs w:val="0"/>
          <w:color w:val="000000"/>
          <w:sz w:val="24"/>
          <w:szCs w:val="24"/>
        </w:rPr>
        <w:t xml:space="preserve">the editorial workflow and </w:t>
      </w:r>
      <w:r w:rsidRPr="006B42B0">
        <w:rPr>
          <w:rFonts w:asciiTheme="minorHAnsi" w:hAnsiTheme="minorHAnsi" w:cstheme="minorHAnsi"/>
          <w:b w:val="0"/>
          <w:bCs w:val="0"/>
          <w:color w:val="000000"/>
          <w:sz w:val="24"/>
          <w:szCs w:val="24"/>
        </w:rPr>
        <w:t xml:space="preserve">the </w:t>
      </w:r>
      <w:r w:rsidR="00D97490" w:rsidRPr="006B42B0">
        <w:rPr>
          <w:rFonts w:asciiTheme="minorHAnsi" w:hAnsiTheme="minorHAnsi" w:cstheme="minorHAnsi"/>
          <w:b w:val="0"/>
          <w:bCs w:val="0"/>
          <w:color w:val="000000"/>
          <w:sz w:val="24"/>
          <w:szCs w:val="24"/>
        </w:rPr>
        <w:t xml:space="preserve">existing </w:t>
      </w:r>
      <w:r w:rsidR="00D97490">
        <w:rPr>
          <w:rFonts w:asciiTheme="minorHAnsi" w:hAnsiTheme="minorHAnsi" w:cstheme="minorHAnsi"/>
          <w:b w:val="0"/>
          <w:bCs w:val="0"/>
          <w:color w:val="000000"/>
          <w:sz w:val="24"/>
          <w:szCs w:val="24"/>
        </w:rPr>
        <w:t>journal</w:t>
      </w:r>
      <w:r w:rsidRPr="006B42B0">
        <w:rPr>
          <w:rFonts w:asciiTheme="minorHAnsi" w:hAnsiTheme="minorHAnsi" w:cstheme="minorHAnsi"/>
          <w:b w:val="0"/>
          <w:bCs w:val="0"/>
          <w:color w:val="000000"/>
          <w:sz w:val="24"/>
          <w:szCs w:val="24"/>
        </w:rPr>
        <w:t xml:space="preserve"> </w:t>
      </w:r>
      <w:r w:rsidR="00623EF7" w:rsidRPr="006B42B0">
        <w:rPr>
          <w:rFonts w:asciiTheme="minorHAnsi" w:hAnsiTheme="minorHAnsi" w:cstheme="minorHAnsi"/>
          <w:b w:val="0"/>
          <w:bCs w:val="0"/>
          <w:color w:val="000000"/>
          <w:sz w:val="24"/>
          <w:szCs w:val="24"/>
        </w:rPr>
        <w:t>services;</w:t>
      </w:r>
    </w:p>
    <w:p w:rsidR="00E759F8" w:rsidRPr="006B42B0" w:rsidRDefault="004B4510" w:rsidP="006B42B0">
      <w:pPr>
        <w:pStyle w:val="Heading1"/>
        <w:numPr>
          <w:ilvl w:val="0"/>
          <w:numId w:val="35"/>
        </w:numPr>
        <w:shd w:val="clear" w:color="auto" w:fill="FFFFFF"/>
        <w:spacing w:before="0" w:beforeAutospacing="0" w:after="12" w:afterAutospacing="0"/>
        <w:jc w:val="both"/>
        <w:rPr>
          <w:rFonts w:asciiTheme="minorHAnsi" w:hAnsiTheme="minorHAnsi" w:cstheme="minorHAnsi"/>
          <w:b w:val="0"/>
          <w:bCs w:val="0"/>
          <w:color w:val="000000"/>
          <w:sz w:val="24"/>
          <w:szCs w:val="24"/>
        </w:rPr>
      </w:pPr>
      <w:proofErr w:type="spellStart"/>
      <w:r>
        <w:rPr>
          <w:rFonts w:asciiTheme="minorHAnsi" w:hAnsiTheme="minorHAnsi" w:cstheme="minorHAnsi"/>
          <w:b w:val="0"/>
          <w:bCs w:val="0"/>
          <w:color w:val="000000"/>
          <w:sz w:val="24"/>
          <w:szCs w:val="24"/>
        </w:rPr>
        <w:t>B</w:t>
      </w:r>
      <w:r w:rsidR="00623EF7" w:rsidRPr="006B42B0">
        <w:rPr>
          <w:rFonts w:asciiTheme="minorHAnsi" w:hAnsiTheme="minorHAnsi" w:cstheme="minorHAnsi"/>
          <w:b w:val="0"/>
          <w:bCs w:val="0"/>
          <w:color w:val="000000"/>
          <w:sz w:val="24"/>
          <w:szCs w:val="24"/>
        </w:rPr>
        <w:t>ioinformaticians</w:t>
      </w:r>
      <w:proofErr w:type="spellEnd"/>
      <w:r w:rsidR="00623EF7" w:rsidRPr="006B42B0">
        <w:rPr>
          <w:rFonts w:asciiTheme="minorHAnsi" w:hAnsiTheme="minorHAnsi" w:cstheme="minorHAnsi"/>
          <w:b w:val="0"/>
          <w:bCs w:val="0"/>
          <w:color w:val="000000"/>
          <w:sz w:val="24"/>
          <w:szCs w:val="24"/>
        </w:rPr>
        <w:t xml:space="preserve"> on </w:t>
      </w:r>
      <w:proofErr w:type="gramStart"/>
      <w:r w:rsidR="00623EF7" w:rsidRPr="006B42B0">
        <w:rPr>
          <w:rFonts w:asciiTheme="minorHAnsi" w:hAnsiTheme="minorHAnsi" w:cstheme="minorHAnsi"/>
          <w:b w:val="0"/>
          <w:bCs w:val="0"/>
          <w:color w:val="000000"/>
          <w:sz w:val="24"/>
          <w:szCs w:val="24"/>
        </w:rPr>
        <w:t>the  interface</w:t>
      </w:r>
      <w:proofErr w:type="gramEnd"/>
      <w:r w:rsidR="00623EF7" w:rsidRPr="006B42B0">
        <w:rPr>
          <w:rFonts w:asciiTheme="minorHAnsi" w:hAnsiTheme="minorHAnsi" w:cstheme="minorHAnsi"/>
          <w:b w:val="0"/>
          <w:bCs w:val="0"/>
          <w:color w:val="000000"/>
          <w:sz w:val="24"/>
          <w:szCs w:val="24"/>
        </w:rPr>
        <w:t xml:space="preserve"> and functionalities of the </w:t>
      </w:r>
      <w:proofErr w:type="spellStart"/>
      <w:r w:rsidR="00623EF7" w:rsidRPr="006B42B0">
        <w:rPr>
          <w:rFonts w:asciiTheme="minorHAnsi" w:hAnsiTheme="minorHAnsi" w:cstheme="minorHAnsi"/>
          <w:b w:val="0"/>
          <w:bCs w:val="0"/>
          <w:color w:val="000000"/>
          <w:sz w:val="24"/>
          <w:szCs w:val="24"/>
        </w:rPr>
        <w:t>Pensoft</w:t>
      </w:r>
      <w:proofErr w:type="spellEnd"/>
      <w:r w:rsidR="00623EF7" w:rsidRPr="006B42B0">
        <w:rPr>
          <w:rFonts w:asciiTheme="minorHAnsi" w:hAnsiTheme="minorHAnsi" w:cstheme="minorHAnsi"/>
          <w:b w:val="0"/>
          <w:bCs w:val="0"/>
          <w:color w:val="000000"/>
          <w:sz w:val="24"/>
          <w:szCs w:val="24"/>
        </w:rPr>
        <w:t xml:space="preserve"> Writing Tool</w:t>
      </w:r>
      <w:r w:rsidR="00540320" w:rsidRPr="006B42B0">
        <w:rPr>
          <w:rFonts w:asciiTheme="minorHAnsi" w:hAnsiTheme="minorHAnsi" w:cstheme="minorHAnsi"/>
          <w:b w:val="0"/>
          <w:bCs w:val="0"/>
          <w:color w:val="000000"/>
          <w:sz w:val="24"/>
          <w:szCs w:val="24"/>
        </w:rPr>
        <w:t xml:space="preserve"> (PWT)</w:t>
      </w:r>
      <w:r w:rsidR="00706049">
        <w:rPr>
          <w:rFonts w:asciiTheme="minorHAnsi" w:hAnsiTheme="minorHAnsi" w:cstheme="minorHAnsi"/>
          <w:b w:val="0"/>
          <w:bCs w:val="0"/>
          <w:color w:val="000000"/>
          <w:sz w:val="24"/>
          <w:szCs w:val="24"/>
        </w:rPr>
        <w:t xml:space="preserve"> (fig. 1)</w:t>
      </w:r>
      <w:r w:rsidR="00E759F8" w:rsidRPr="006B42B0">
        <w:rPr>
          <w:rFonts w:asciiTheme="minorHAnsi" w:hAnsiTheme="minorHAnsi" w:cstheme="minorHAnsi"/>
          <w:b w:val="0"/>
          <w:bCs w:val="0"/>
          <w:color w:val="000000"/>
          <w:sz w:val="24"/>
          <w:szCs w:val="24"/>
        </w:rPr>
        <w:t>;</w:t>
      </w:r>
    </w:p>
    <w:p w:rsidR="00623EF7" w:rsidRPr="006B42B0" w:rsidRDefault="004B4510" w:rsidP="006B42B0">
      <w:pPr>
        <w:pStyle w:val="Heading1"/>
        <w:numPr>
          <w:ilvl w:val="0"/>
          <w:numId w:val="35"/>
        </w:numPr>
        <w:shd w:val="clear" w:color="auto" w:fill="FFFFFF"/>
        <w:spacing w:before="0" w:beforeAutospacing="0" w:after="12" w:afterAutospacing="0"/>
        <w:jc w:val="both"/>
        <w:rPr>
          <w:rFonts w:asciiTheme="minorHAnsi" w:hAnsiTheme="minorHAnsi" w:cstheme="minorHAnsi"/>
          <w:b w:val="0"/>
          <w:bCs w:val="0"/>
          <w:color w:val="000000"/>
          <w:sz w:val="24"/>
          <w:szCs w:val="24"/>
        </w:rPr>
      </w:pPr>
      <w:proofErr w:type="gramStart"/>
      <w:r>
        <w:rPr>
          <w:rFonts w:asciiTheme="minorHAnsi" w:hAnsiTheme="minorHAnsi" w:cstheme="minorHAnsi"/>
          <w:b w:val="0"/>
          <w:bCs w:val="0"/>
          <w:color w:val="000000"/>
          <w:sz w:val="24"/>
          <w:szCs w:val="24"/>
        </w:rPr>
        <w:t>S</w:t>
      </w:r>
      <w:r w:rsidR="00D83D32" w:rsidRPr="006B42B0">
        <w:rPr>
          <w:rFonts w:asciiTheme="minorHAnsi" w:hAnsiTheme="minorHAnsi" w:cstheme="minorHAnsi"/>
          <w:b w:val="0"/>
          <w:bCs w:val="0"/>
          <w:color w:val="000000"/>
          <w:sz w:val="24"/>
          <w:szCs w:val="24"/>
        </w:rPr>
        <w:t>cientific</w:t>
      </w:r>
      <w:r w:rsidR="00E759F8" w:rsidRPr="006B42B0">
        <w:rPr>
          <w:rFonts w:asciiTheme="minorHAnsi" w:hAnsiTheme="minorHAnsi" w:cstheme="minorHAnsi"/>
          <w:b w:val="0"/>
          <w:bCs w:val="0"/>
          <w:color w:val="000000"/>
          <w:sz w:val="24"/>
          <w:szCs w:val="24"/>
        </w:rPr>
        <w:t xml:space="preserve"> </w:t>
      </w:r>
      <w:r w:rsidR="00CF34FE" w:rsidRPr="006B42B0">
        <w:rPr>
          <w:rFonts w:asciiTheme="minorHAnsi" w:hAnsiTheme="minorHAnsi" w:cstheme="minorHAnsi"/>
          <w:b w:val="0"/>
          <w:bCs w:val="0"/>
          <w:color w:val="000000"/>
          <w:sz w:val="24"/>
          <w:szCs w:val="24"/>
        </w:rPr>
        <w:t xml:space="preserve">(mainly taxonomic) </w:t>
      </w:r>
      <w:r w:rsidR="00E759F8" w:rsidRPr="006B42B0">
        <w:rPr>
          <w:rFonts w:asciiTheme="minorHAnsi" w:hAnsiTheme="minorHAnsi" w:cstheme="minorHAnsi"/>
          <w:b w:val="0"/>
          <w:bCs w:val="0"/>
          <w:color w:val="000000"/>
          <w:sz w:val="24"/>
          <w:szCs w:val="24"/>
        </w:rPr>
        <w:t>commu</w:t>
      </w:r>
      <w:r w:rsidR="00D83D32" w:rsidRPr="006B42B0">
        <w:rPr>
          <w:rFonts w:asciiTheme="minorHAnsi" w:hAnsiTheme="minorHAnsi" w:cstheme="minorHAnsi"/>
          <w:b w:val="0"/>
          <w:bCs w:val="0"/>
          <w:color w:val="000000"/>
          <w:sz w:val="24"/>
          <w:szCs w:val="24"/>
        </w:rPr>
        <w:t xml:space="preserve">nity of their interest </w:t>
      </w:r>
      <w:r w:rsidR="00E759F8" w:rsidRPr="006B42B0">
        <w:rPr>
          <w:rFonts w:asciiTheme="minorHAnsi" w:hAnsiTheme="minorHAnsi" w:cstheme="minorHAnsi"/>
          <w:b w:val="0"/>
          <w:bCs w:val="0"/>
          <w:color w:val="000000"/>
          <w:sz w:val="24"/>
          <w:szCs w:val="24"/>
        </w:rPr>
        <w:t xml:space="preserve">in participating in the </w:t>
      </w:r>
      <w:r w:rsidR="00355601" w:rsidRPr="006B42B0">
        <w:rPr>
          <w:rFonts w:asciiTheme="minorHAnsi" w:hAnsiTheme="minorHAnsi" w:cstheme="minorHAnsi"/>
          <w:b w:val="0"/>
          <w:bCs w:val="0"/>
          <w:color w:val="000000"/>
          <w:sz w:val="24"/>
          <w:szCs w:val="24"/>
        </w:rPr>
        <w:t>Biodiversity Data Journal</w:t>
      </w:r>
      <w:r>
        <w:rPr>
          <w:rFonts w:asciiTheme="minorHAnsi" w:hAnsiTheme="minorHAnsi" w:cstheme="minorHAnsi"/>
          <w:b w:val="0"/>
          <w:bCs w:val="0"/>
          <w:color w:val="000000"/>
          <w:sz w:val="24"/>
          <w:szCs w:val="24"/>
        </w:rPr>
        <w:t xml:space="preserve"> project</w:t>
      </w:r>
      <w:r w:rsidR="00355601" w:rsidRPr="006B42B0">
        <w:rPr>
          <w:rFonts w:asciiTheme="minorHAnsi" w:hAnsiTheme="minorHAnsi" w:cstheme="minorHAnsi"/>
          <w:b w:val="0"/>
          <w:bCs w:val="0"/>
          <w:color w:val="000000"/>
          <w:sz w:val="24"/>
          <w:szCs w:val="24"/>
        </w:rPr>
        <w:t>.</w:t>
      </w:r>
      <w:proofErr w:type="gramEnd"/>
    </w:p>
    <w:p w:rsidR="00891F20" w:rsidRDefault="00891F20" w:rsidP="006B42B0">
      <w:pPr>
        <w:pStyle w:val="Heading1"/>
        <w:shd w:val="clear" w:color="auto" w:fill="FFFFFF"/>
        <w:spacing w:before="0" w:beforeAutospacing="0" w:after="12" w:afterAutospacing="0"/>
        <w:jc w:val="both"/>
        <w:rPr>
          <w:rFonts w:asciiTheme="minorHAnsi" w:hAnsiTheme="minorHAnsi" w:cstheme="minorHAnsi"/>
          <w:b w:val="0"/>
          <w:sz w:val="24"/>
          <w:szCs w:val="24"/>
        </w:rPr>
      </w:pPr>
    </w:p>
    <w:p w:rsidR="00886589" w:rsidRDefault="00E52F1D" w:rsidP="006B42B0">
      <w:pPr>
        <w:pStyle w:val="Heading1"/>
        <w:shd w:val="clear" w:color="auto" w:fill="FFFFFF"/>
        <w:spacing w:before="0" w:beforeAutospacing="0" w:after="12" w:afterAutospacing="0"/>
        <w:jc w:val="both"/>
        <w:rPr>
          <w:rFonts w:asciiTheme="minorHAnsi" w:hAnsiTheme="minorHAnsi" w:cstheme="minorHAnsi"/>
          <w:b w:val="0"/>
          <w:bCs w:val="0"/>
          <w:color w:val="000000"/>
          <w:sz w:val="24"/>
          <w:szCs w:val="24"/>
        </w:rPr>
      </w:pPr>
      <w:r w:rsidRPr="006B42B0">
        <w:rPr>
          <w:rFonts w:asciiTheme="minorHAnsi" w:hAnsiTheme="minorHAnsi" w:cstheme="minorHAnsi"/>
          <w:b w:val="0"/>
          <w:sz w:val="24"/>
          <w:szCs w:val="24"/>
        </w:rPr>
        <w:t xml:space="preserve">The </w:t>
      </w:r>
      <w:r w:rsidR="00D83D32" w:rsidRPr="006B42B0">
        <w:rPr>
          <w:rFonts w:asciiTheme="minorHAnsi" w:hAnsiTheme="minorHAnsi" w:cstheme="minorHAnsi"/>
          <w:b w:val="0"/>
          <w:sz w:val="24"/>
          <w:szCs w:val="24"/>
        </w:rPr>
        <w:t>results of the tree surveys</w:t>
      </w:r>
      <w:r w:rsidRPr="006B42B0">
        <w:rPr>
          <w:rFonts w:asciiTheme="minorHAnsi" w:hAnsiTheme="minorHAnsi" w:cstheme="minorHAnsi"/>
          <w:b w:val="0"/>
          <w:sz w:val="24"/>
          <w:szCs w:val="24"/>
        </w:rPr>
        <w:t xml:space="preserve"> </w:t>
      </w:r>
      <w:r w:rsidR="00355601" w:rsidRPr="006B42B0">
        <w:rPr>
          <w:rFonts w:asciiTheme="minorHAnsi" w:hAnsiTheme="minorHAnsi" w:cstheme="minorHAnsi"/>
          <w:b w:val="0"/>
          <w:bCs w:val="0"/>
          <w:color w:val="000000"/>
          <w:sz w:val="24"/>
          <w:szCs w:val="24"/>
        </w:rPr>
        <w:t xml:space="preserve">have been </w:t>
      </w:r>
      <w:proofErr w:type="spellStart"/>
      <w:r w:rsidRPr="006B42B0">
        <w:rPr>
          <w:rFonts w:asciiTheme="minorHAnsi" w:hAnsiTheme="minorHAnsi" w:cstheme="minorHAnsi"/>
          <w:b w:val="0"/>
          <w:bCs w:val="0"/>
          <w:color w:val="000000"/>
          <w:sz w:val="24"/>
          <w:szCs w:val="24"/>
        </w:rPr>
        <w:t>analysed</w:t>
      </w:r>
      <w:proofErr w:type="spellEnd"/>
      <w:r w:rsidRPr="006B42B0">
        <w:rPr>
          <w:rFonts w:asciiTheme="minorHAnsi" w:hAnsiTheme="minorHAnsi" w:cstheme="minorHAnsi"/>
          <w:b w:val="0"/>
          <w:bCs w:val="0"/>
          <w:color w:val="000000"/>
          <w:sz w:val="24"/>
          <w:szCs w:val="24"/>
        </w:rPr>
        <w:t xml:space="preserve"> in Vibrant Deliverable 6.2</w:t>
      </w:r>
      <w:r w:rsidR="00CF34FE" w:rsidRPr="006B42B0">
        <w:rPr>
          <w:rFonts w:asciiTheme="minorHAnsi" w:hAnsiTheme="minorHAnsi" w:cstheme="minorHAnsi"/>
          <w:b w:val="0"/>
          <w:bCs w:val="0"/>
          <w:color w:val="000000"/>
          <w:sz w:val="24"/>
          <w:szCs w:val="24"/>
        </w:rPr>
        <w:t>, and won’t be an object of further discussion in the present document</w:t>
      </w:r>
      <w:r w:rsidRPr="006B42B0">
        <w:rPr>
          <w:rFonts w:asciiTheme="minorHAnsi" w:hAnsiTheme="minorHAnsi" w:cstheme="minorHAnsi"/>
          <w:b w:val="0"/>
          <w:bCs w:val="0"/>
          <w:color w:val="000000"/>
          <w:sz w:val="24"/>
          <w:szCs w:val="24"/>
        </w:rPr>
        <w:t xml:space="preserve">. </w:t>
      </w:r>
      <w:r w:rsidR="00CF34FE" w:rsidRPr="006B42B0">
        <w:rPr>
          <w:rFonts w:asciiTheme="minorHAnsi" w:hAnsiTheme="minorHAnsi" w:cstheme="minorHAnsi"/>
          <w:b w:val="0"/>
          <w:bCs w:val="0"/>
          <w:color w:val="000000"/>
          <w:sz w:val="24"/>
          <w:szCs w:val="24"/>
        </w:rPr>
        <w:t>However, b</w:t>
      </w:r>
      <w:r w:rsidRPr="006B42B0">
        <w:rPr>
          <w:rFonts w:asciiTheme="minorHAnsi" w:hAnsiTheme="minorHAnsi" w:cstheme="minorHAnsi"/>
          <w:b w:val="0"/>
          <w:bCs w:val="0"/>
          <w:color w:val="000000"/>
          <w:sz w:val="24"/>
          <w:szCs w:val="24"/>
        </w:rPr>
        <w:t xml:space="preserve">ased on the analysis and respondents suggestions, the </w:t>
      </w:r>
      <w:r w:rsidR="00E56CDA" w:rsidRPr="006B42B0">
        <w:rPr>
          <w:rFonts w:asciiTheme="minorHAnsi" w:hAnsiTheme="minorHAnsi" w:cstheme="minorHAnsi"/>
          <w:b w:val="0"/>
          <w:bCs w:val="0"/>
          <w:color w:val="000000"/>
          <w:sz w:val="24"/>
          <w:szCs w:val="24"/>
        </w:rPr>
        <w:t>authoring and editorial process</w:t>
      </w:r>
      <w:r w:rsidR="0082024E" w:rsidRPr="006B42B0">
        <w:rPr>
          <w:rFonts w:asciiTheme="minorHAnsi" w:hAnsiTheme="minorHAnsi" w:cstheme="minorHAnsi"/>
          <w:b w:val="0"/>
          <w:bCs w:val="0"/>
          <w:color w:val="000000"/>
          <w:sz w:val="24"/>
          <w:szCs w:val="24"/>
        </w:rPr>
        <w:t xml:space="preserve">es of </w:t>
      </w:r>
      <w:r w:rsidR="004B4510">
        <w:rPr>
          <w:rFonts w:asciiTheme="minorHAnsi" w:hAnsiTheme="minorHAnsi" w:cstheme="minorHAnsi"/>
          <w:b w:val="0"/>
          <w:bCs w:val="0"/>
          <w:color w:val="000000"/>
          <w:sz w:val="24"/>
          <w:szCs w:val="24"/>
        </w:rPr>
        <w:t>the Biodiversity Data Journal</w:t>
      </w:r>
      <w:r w:rsidR="006B3C7C" w:rsidRPr="006B42B0">
        <w:rPr>
          <w:rFonts w:asciiTheme="minorHAnsi" w:hAnsiTheme="minorHAnsi" w:cstheme="minorHAnsi"/>
          <w:b w:val="0"/>
          <w:bCs w:val="0"/>
          <w:color w:val="000000"/>
          <w:sz w:val="24"/>
          <w:szCs w:val="24"/>
        </w:rPr>
        <w:t xml:space="preserve"> have been significantly </w:t>
      </w:r>
      <w:r w:rsidR="004B4510">
        <w:rPr>
          <w:rFonts w:asciiTheme="minorHAnsi" w:hAnsiTheme="minorHAnsi" w:cstheme="minorHAnsi"/>
          <w:b w:val="0"/>
          <w:bCs w:val="0"/>
          <w:color w:val="000000"/>
          <w:sz w:val="24"/>
          <w:szCs w:val="24"/>
        </w:rPr>
        <w:t>refined</w:t>
      </w:r>
      <w:r w:rsidR="006B3C7C" w:rsidRPr="006B42B0">
        <w:rPr>
          <w:rFonts w:asciiTheme="minorHAnsi" w:hAnsiTheme="minorHAnsi" w:cstheme="minorHAnsi"/>
          <w:b w:val="0"/>
          <w:bCs w:val="0"/>
          <w:color w:val="000000"/>
          <w:sz w:val="24"/>
          <w:szCs w:val="24"/>
        </w:rPr>
        <w:t xml:space="preserve">. </w:t>
      </w:r>
      <w:r w:rsidR="00295AD0" w:rsidRPr="006B42B0">
        <w:rPr>
          <w:rFonts w:asciiTheme="minorHAnsi" w:hAnsiTheme="minorHAnsi" w:cstheme="minorHAnsi"/>
          <w:b w:val="0"/>
          <w:bCs w:val="0"/>
          <w:color w:val="000000"/>
          <w:sz w:val="24"/>
          <w:szCs w:val="24"/>
        </w:rPr>
        <w:t xml:space="preserve">In addition to several purely technical suggestions for improvement of e.g., the PWT </w:t>
      </w:r>
      <w:proofErr w:type="spellStart"/>
      <w:r w:rsidR="00F04187" w:rsidRPr="006B42B0">
        <w:rPr>
          <w:rFonts w:asciiTheme="minorHAnsi" w:hAnsiTheme="minorHAnsi" w:cstheme="minorHAnsi"/>
          <w:b w:val="0"/>
          <w:bCs w:val="0"/>
          <w:color w:val="000000"/>
          <w:sz w:val="24"/>
          <w:szCs w:val="24"/>
        </w:rPr>
        <w:t>Taxon</w:t>
      </w:r>
      <w:proofErr w:type="spellEnd"/>
      <w:r w:rsidR="00F04187" w:rsidRPr="006B42B0">
        <w:rPr>
          <w:rFonts w:asciiTheme="minorHAnsi" w:hAnsiTheme="minorHAnsi" w:cstheme="minorHAnsi"/>
          <w:b w:val="0"/>
          <w:bCs w:val="0"/>
          <w:color w:val="000000"/>
          <w:sz w:val="24"/>
          <w:szCs w:val="24"/>
        </w:rPr>
        <w:t xml:space="preserve"> treatments </w:t>
      </w:r>
      <w:r w:rsidR="00295AD0" w:rsidRPr="006B42B0">
        <w:rPr>
          <w:rFonts w:asciiTheme="minorHAnsi" w:hAnsiTheme="minorHAnsi" w:cstheme="minorHAnsi"/>
          <w:b w:val="0"/>
          <w:bCs w:val="0"/>
          <w:color w:val="000000"/>
          <w:sz w:val="24"/>
          <w:szCs w:val="24"/>
        </w:rPr>
        <w:t xml:space="preserve">and Comments </w:t>
      </w:r>
      <w:r w:rsidR="00F04187" w:rsidRPr="006B42B0">
        <w:rPr>
          <w:rFonts w:asciiTheme="minorHAnsi" w:hAnsiTheme="minorHAnsi" w:cstheme="minorHAnsi"/>
          <w:b w:val="0"/>
          <w:bCs w:val="0"/>
          <w:color w:val="000000"/>
          <w:sz w:val="24"/>
          <w:szCs w:val="24"/>
        </w:rPr>
        <w:t xml:space="preserve">interface, </w:t>
      </w:r>
      <w:r w:rsidR="00891F20">
        <w:rPr>
          <w:rFonts w:asciiTheme="minorHAnsi" w:hAnsiTheme="minorHAnsi" w:cstheme="minorHAnsi"/>
          <w:b w:val="0"/>
          <w:bCs w:val="0"/>
          <w:color w:val="000000"/>
          <w:sz w:val="24"/>
          <w:szCs w:val="24"/>
        </w:rPr>
        <w:t xml:space="preserve">some brand new features, such as </w:t>
      </w:r>
      <w:r w:rsidR="00547880" w:rsidRPr="006B42B0">
        <w:rPr>
          <w:rFonts w:asciiTheme="minorHAnsi" w:hAnsiTheme="minorHAnsi" w:cstheme="minorHAnsi"/>
          <w:b w:val="0"/>
          <w:bCs w:val="0"/>
          <w:color w:val="000000"/>
          <w:sz w:val="24"/>
          <w:szCs w:val="24"/>
        </w:rPr>
        <w:t xml:space="preserve">Community and Public </w:t>
      </w:r>
      <w:r w:rsidR="006B3C7C" w:rsidRPr="006B42B0">
        <w:rPr>
          <w:rFonts w:asciiTheme="minorHAnsi" w:hAnsiTheme="minorHAnsi" w:cstheme="minorHAnsi"/>
          <w:b w:val="0"/>
          <w:bCs w:val="0"/>
          <w:color w:val="000000"/>
          <w:sz w:val="24"/>
          <w:szCs w:val="24"/>
        </w:rPr>
        <w:t xml:space="preserve">review processes </w:t>
      </w:r>
      <w:r w:rsidR="00706049">
        <w:rPr>
          <w:rFonts w:asciiTheme="minorHAnsi" w:hAnsiTheme="minorHAnsi" w:cstheme="minorHAnsi"/>
          <w:b w:val="0"/>
          <w:bCs w:val="0"/>
          <w:color w:val="000000"/>
          <w:sz w:val="24"/>
          <w:szCs w:val="24"/>
        </w:rPr>
        <w:t xml:space="preserve">(Fig. 2) </w:t>
      </w:r>
      <w:r w:rsidR="00547880" w:rsidRPr="006B42B0">
        <w:rPr>
          <w:rFonts w:asciiTheme="minorHAnsi" w:hAnsiTheme="minorHAnsi" w:cstheme="minorHAnsi"/>
          <w:b w:val="0"/>
          <w:bCs w:val="0"/>
          <w:color w:val="000000"/>
          <w:sz w:val="24"/>
          <w:szCs w:val="24"/>
        </w:rPr>
        <w:t>were implemented into the system.</w:t>
      </w:r>
      <w:r w:rsidR="001220DC" w:rsidRPr="006B42B0">
        <w:rPr>
          <w:rFonts w:asciiTheme="minorHAnsi" w:hAnsiTheme="minorHAnsi" w:cstheme="minorHAnsi"/>
          <w:b w:val="0"/>
          <w:bCs w:val="0"/>
          <w:color w:val="000000"/>
          <w:sz w:val="24"/>
          <w:szCs w:val="24"/>
        </w:rPr>
        <w:t xml:space="preserve"> </w:t>
      </w:r>
      <w:r w:rsidR="001207C9" w:rsidRPr="006B42B0">
        <w:rPr>
          <w:rFonts w:asciiTheme="minorHAnsi" w:hAnsiTheme="minorHAnsi" w:cstheme="minorHAnsi"/>
          <w:b w:val="0"/>
          <w:bCs w:val="0"/>
          <w:color w:val="000000"/>
          <w:sz w:val="24"/>
          <w:szCs w:val="24"/>
        </w:rPr>
        <w:t>The scope of BDJ and the general workflow, from generation of manuscript in PWT to submission and publication</w:t>
      </w:r>
      <w:r w:rsidR="00706049">
        <w:rPr>
          <w:rFonts w:asciiTheme="minorHAnsi" w:hAnsiTheme="minorHAnsi" w:cstheme="minorHAnsi"/>
          <w:b w:val="0"/>
          <w:bCs w:val="0"/>
          <w:color w:val="000000"/>
          <w:sz w:val="24"/>
          <w:szCs w:val="24"/>
        </w:rPr>
        <w:t xml:space="preserve"> to the Biodiversity Data Journal (Fig. 3)</w:t>
      </w:r>
      <w:r w:rsidR="001207C9" w:rsidRPr="006B42B0">
        <w:rPr>
          <w:rFonts w:asciiTheme="minorHAnsi" w:hAnsiTheme="minorHAnsi" w:cstheme="minorHAnsi"/>
          <w:b w:val="0"/>
          <w:bCs w:val="0"/>
          <w:color w:val="000000"/>
          <w:sz w:val="24"/>
          <w:szCs w:val="24"/>
        </w:rPr>
        <w:t xml:space="preserve">, and dissemination of the published </w:t>
      </w:r>
      <w:r w:rsidR="00891F20">
        <w:rPr>
          <w:rFonts w:asciiTheme="minorHAnsi" w:hAnsiTheme="minorHAnsi" w:cstheme="minorHAnsi"/>
          <w:b w:val="0"/>
          <w:bCs w:val="0"/>
          <w:color w:val="000000"/>
          <w:sz w:val="24"/>
          <w:szCs w:val="24"/>
        </w:rPr>
        <w:t xml:space="preserve">in BDJ </w:t>
      </w:r>
      <w:r w:rsidR="001207C9" w:rsidRPr="006B42B0">
        <w:rPr>
          <w:rFonts w:asciiTheme="minorHAnsi" w:hAnsiTheme="minorHAnsi" w:cstheme="minorHAnsi"/>
          <w:b w:val="0"/>
          <w:bCs w:val="0"/>
          <w:color w:val="000000"/>
          <w:sz w:val="24"/>
          <w:szCs w:val="24"/>
        </w:rPr>
        <w:t xml:space="preserve">content </w:t>
      </w:r>
      <w:r w:rsidR="006B42B0" w:rsidRPr="006B42B0">
        <w:rPr>
          <w:rFonts w:asciiTheme="minorHAnsi" w:hAnsiTheme="minorHAnsi" w:cstheme="minorHAnsi"/>
          <w:b w:val="0"/>
          <w:bCs w:val="0"/>
          <w:color w:val="000000"/>
          <w:sz w:val="24"/>
          <w:szCs w:val="24"/>
        </w:rPr>
        <w:t xml:space="preserve">have been elaborated as described </w:t>
      </w:r>
      <w:r w:rsidR="00946DFF">
        <w:rPr>
          <w:rFonts w:asciiTheme="minorHAnsi" w:hAnsiTheme="minorHAnsi" w:cstheme="minorHAnsi"/>
          <w:b w:val="0"/>
          <w:bCs w:val="0"/>
          <w:color w:val="000000"/>
          <w:sz w:val="24"/>
          <w:szCs w:val="24"/>
        </w:rPr>
        <w:t>below</w:t>
      </w:r>
      <w:r w:rsidR="006B42B0" w:rsidRPr="006B42B0">
        <w:rPr>
          <w:rFonts w:asciiTheme="minorHAnsi" w:hAnsiTheme="minorHAnsi" w:cstheme="minorHAnsi"/>
          <w:b w:val="0"/>
          <w:bCs w:val="0"/>
          <w:color w:val="000000"/>
          <w:sz w:val="24"/>
          <w:szCs w:val="24"/>
        </w:rPr>
        <w:t>.</w:t>
      </w:r>
      <w:r w:rsidR="00946DFF">
        <w:rPr>
          <w:rFonts w:asciiTheme="minorHAnsi" w:hAnsiTheme="minorHAnsi" w:cstheme="minorHAnsi"/>
          <w:b w:val="0"/>
          <w:bCs w:val="0"/>
          <w:color w:val="000000"/>
          <w:sz w:val="24"/>
          <w:szCs w:val="24"/>
        </w:rPr>
        <w:t xml:space="preserve"> Guidelines for authors, reviewers and editors have been </w:t>
      </w:r>
      <w:r w:rsidR="00886589">
        <w:rPr>
          <w:rFonts w:asciiTheme="minorHAnsi" w:hAnsiTheme="minorHAnsi" w:cstheme="minorHAnsi"/>
          <w:b w:val="0"/>
          <w:bCs w:val="0"/>
          <w:color w:val="000000"/>
          <w:sz w:val="24"/>
          <w:szCs w:val="24"/>
        </w:rPr>
        <w:t>prepared, explaining in detail the steps of manuscript creation and its processing and the criteria for evaluation of the manuscripts.</w:t>
      </w:r>
    </w:p>
    <w:p w:rsidR="00A73CB5" w:rsidRPr="006B42B0" w:rsidRDefault="00A73CB5" w:rsidP="006B42B0">
      <w:pPr>
        <w:pStyle w:val="Heading1"/>
        <w:shd w:val="clear" w:color="auto" w:fill="FFFFFF"/>
        <w:spacing w:before="0" w:beforeAutospacing="0" w:after="12" w:afterAutospacing="0"/>
        <w:jc w:val="both"/>
        <w:rPr>
          <w:rFonts w:asciiTheme="minorHAnsi" w:hAnsiTheme="minorHAnsi" w:cstheme="minorHAnsi"/>
          <w:b w:val="0"/>
          <w:sz w:val="24"/>
          <w:szCs w:val="24"/>
        </w:rPr>
      </w:pPr>
    </w:p>
    <w:p w:rsidR="00A73CB5" w:rsidRDefault="00A73CB5" w:rsidP="006B42B0">
      <w:pPr>
        <w:shd w:val="clear" w:color="auto" w:fill="FFFFFF"/>
        <w:spacing w:after="12" w:line="240" w:lineRule="auto"/>
        <w:rPr>
          <w:rFonts w:eastAsia="Times New Roman" w:cs="Tahoma"/>
          <w:b/>
          <w:bCs/>
          <w:color w:val="000000"/>
          <w:sz w:val="24"/>
          <w:szCs w:val="24"/>
          <w:lang w:val="en-GB"/>
        </w:rPr>
      </w:pPr>
      <w:r w:rsidRPr="00A73CB5">
        <w:rPr>
          <w:rFonts w:eastAsia="Times New Roman" w:cs="Tahoma"/>
          <w:b/>
          <w:bCs/>
          <w:color w:val="000000"/>
          <w:sz w:val="24"/>
          <w:szCs w:val="24"/>
          <w:lang w:val="en-GB"/>
        </w:rPr>
        <w:t>Key features</w:t>
      </w:r>
      <w:r w:rsidR="001F0898" w:rsidRPr="006B42B0">
        <w:rPr>
          <w:rFonts w:eastAsia="Times New Roman" w:cs="Tahoma"/>
          <w:b/>
          <w:bCs/>
          <w:color w:val="000000"/>
          <w:sz w:val="24"/>
          <w:szCs w:val="24"/>
          <w:lang w:val="en-GB"/>
        </w:rPr>
        <w:t xml:space="preserve"> of </w:t>
      </w:r>
      <w:r w:rsidR="00504E0F">
        <w:rPr>
          <w:rFonts w:eastAsia="Times New Roman" w:cs="Tahoma"/>
          <w:b/>
          <w:bCs/>
          <w:color w:val="000000"/>
          <w:sz w:val="24"/>
          <w:szCs w:val="24"/>
          <w:lang w:val="en-GB"/>
        </w:rPr>
        <w:t xml:space="preserve">the </w:t>
      </w:r>
      <w:r w:rsidR="001F0898" w:rsidRPr="006B42B0">
        <w:rPr>
          <w:rFonts w:eastAsia="Times New Roman" w:cs="Tahoma"/>
          <w:b/>
          <w:bCs/>
          <w:color w:val="000000"/>
          <w:sz w:val="24"/>
          <w:szCs w:val="24"/>
          <w:lang w:val="en-GB"/>
        </w:rPr>
        <w:t>Biodiversity Data Journal</w:t>
      </w:r>
    </w:p>
    <w:p w:rsidR="00127E6C" w:rsidRPr="00A73CB5" w:rsidRDefault="00127E6C" w:rsidP="006B42B0">
      <w:pPr>
        <w:shd w:val="clear" w:color="auto" w:fill="FFFFFF"/>
        <w:spacing w:after="12" w:line="240" w:lineRule="auto"/>
        <w:rPr>
          <w:rFonts w:eastAsia="Times New Roman" w:cs="Tahoma"/>
          <w:color w:val="666633"/>
          <w:sz w:val="24"/>
          <w:szCs w:val="24"/>
          <w:lang w:val="en-US"/>
        </w:rPr>
      </w:pPr>
    </w:p>
    <w:p w:rsidR="00040CBF" w:rsidRDefault="00040CBF" w:rsidP="006B42B0">
      <w:p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t xml:space="preserve">Biodiversity Data Journal (BDJ) is a community peer-reviewed, open-access, comprehensive online platform, designed to accelerate publishing, dissemination and sharing of biodiversity-related data of any kind.  All structural elements of the articles – text, morphological descriptions, occurrences, data tables, etc. – will be treated and stored as DATA, in accordance with </w:t>
      </w:r>
      <w:hyperlink r:id="rId9" w:history="1">
        <w:proofErr w:type="spellStart"/>
        <w:r w:rsidR="00706049" w:rsidRPr="00706049">
          <w:rPr>
            <w:rStyle w:val="Hyperlink"/>
            <w:rFonts w:eastAsia="Times New Roman" w:cs="Tahoma"/>
            <w:bCs/>
            <w:sz w:val="24"/>
            <w:szCs w:val="24"/>
            <w:lang w:val="en-GB"/>
          </w:rPr>
          <w:t>Pensoft’s</w:t>
        </w:r>
        <w:proofErr w:type="spellEnd"/>
        <w:r w:rsidR="00706049" w:rsidRPr="00706049">
          <w:rPr>
            <w:rStyle w:val="Hyperlink"/>
            <w:rFonts w:eastAsia="Times New Roman" w:cs="Tahoma"/>
            <w:bCs/>
            <w:sz w:val="24"/>
            <w:szCs w:val="24"/>
            <w:lang w:val="en-GB"/>
          </w:rPr>
          <w:t xml:space="preserve"> </w:t>
        </w:r>
        <w:r w:rsidRPr="00706049">
          <w:rPr>
            <w:rStyle w:val="Hyperlink"/>
            <w:rFonts w:eastAsia="Times New Roman" w:cs="Tahoma"/>
            <w:bCs/>
            <w:sz w:val="24"/>
            <w:szCs w:val="24"/>
            <w:lang w:val="en-GB"/>
          </w:rPr>
          <w:t>Data Publishing Policies and Guidelines</w:t>
        </w:r>
      </w:hyperlink>
      <w:r w:rsidRPr="006B42B0">
        <w:rPr>
          <w:rFonts w:eastAsia="Times New Roman" w:cs="Tahoma"/>
          <w:bCs/>
          <w:color w:val="000000"/>
          <w:sz w:val="24"/>
          <w:szCs w:val="24"/>
          <w:lang w:val="en-GB"/>
        </w:rPr>
        <w:t>. The journal will publish papers in biodiversity science containing taxonomic, floristic/</w:t>
      </w:r>
      <w:proofErr w:type="spellStart"/>
      <w:r w:rsidRPr="006B42B0">
        <w:rPr>
          <w:rFonts w:eastAsia="Times New Roman" w:cs="Tahoma"/>
          <w:bCs/>
          <w:color w:val="000000"/>
          <w:sz w:val="24"/>
          <w:szCs w:val="24"/>
          <w:lang w:val="en-GB"/>
        </w:rPr>
        <w:t>faunistic</w:t>
      </w:r>
      <w:proofErr w:type="spellEnd"/>
      <w:r w:rsidRPr="006B42B0">
        <w:rPr>
          <w:rFonts w:eastAsia="Times New Roman" w:cs="Tahoma"/>
          <w:bCs/>
          <w:color w:val="000000"/>
          <w:sz w:val="24"/>
          <w:szCs w:val="24"/>
          <w:lang w:val="en-GB"/>
        </w:rPr>
        <w:t xml:space="preserve">, morphological, genomic, </w:t>
      </w:r>
      <w:proofErr w:type="spellStart"/>
      <w:r w:rsidRPr="006B42B0">
        <w:rPr>
          <w:rFonts w:eastAsia="Times New Roman" w:cs="Tahoma"/>
          <w:bCs/>
          <w:color w:val="000000"/>
          <w:sz w:val="24"/>
          <w:szCs w:val="24"/>
          <w:lang w:val="en-GB"/>
        </w:rPr>
        <w:t>phylogenetic</w:t>
      </w:r>
      <w:proofErr w:type="spellEnd"/>
      <w:r w:rsidRPr="006B42B0">
        <w:rPr>
          <w:rFonts w:eastAsia="Times New Roman" w:cs="Tahoma"/>
          <w:bCs/>
          <w:color w:val="000000"/>
          <w:sz w:val="24"/>
          <w:szCs w:val="24"/>
          <w:lang w:val="en-GB"/>
        </w:rPr>
        <w:t xml:space="preserve">, ecological or environmental data on any </w:t>
      </w:r>
      <w:proofErr w:type="spellStart"/>
      <w:r w:rsidRPr="006B42B0">
        <w:rPr>
          <w:rFonts w:eastAsia="Times New Roman" w:cs="Tahoma"/>
          <w:bCs/>
          <w:color w:val="000000"/>
          <w:sz w:val="24"/>
          <w:szCs w:val="24"/>
          <w:lang w:val="en-GB"/>
        </w:rPr>
        <w:t>taxon</w:t>
      </w:r>
      <w:proofErr w:type="spellEnd"/>
      <w:r w:rsidRPr="006B42B0">
        <w:rPr>
          <w:rFonts w:eastAsia="Times New Roman" w:cs="Tahoma"/>
          <w:bCs/>
          <w:color w:val="000000"/>
          <w:sz w:val="24"/>
          <w:szCs w:val="24"/>
          <w:lang w:val="en-GB"/>
        </w:rPr>
        <w:t xml:space="preserve"> of any geological age from any part of the world with no lower or upper limit to manuscript size. For example:</w:t>
      </w:r>
    </w:p>
    <w:p w:rsidR="00946DFF" w:rsidRPr="006B42B0" w:rsidRDefault="00946DFF" w:rsidP="006B42B0">
      <w:pPr>
        <w:shd w:val="clear" w:color="auto" w:fill="FFFFFF"/>
        <w:spacing w:after="12" w:line="240" w:lineRule="auto"/>
        <w:jc w:val="both"/>
        <w:rPr>
          <w:rFonts w:eastAsia="Times New Roman" w:cs="Tahoma"/>
          <w:bCs/>
          <w:color w:val="000000"/>
          <w:sz w:val="24"/>
          <w:szCs w:val="24"/>
          <w:lang w:val="en-GB"/>
        </w:rPr>
      </w:pP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proofErr w:type="gramStart"/>
      <w:r w:rsidRPr="006B42B0">
        <w:rPr>
          <w:rFonts w:eastAsia="Times New Roman" w:cs="Tahoma"/>
          <w:bCs/>
          <w:color w:val="000000"/>
          <w:sz w:val="24"/>
          <w:szCs w:val="24"/>
          <w:lang w:val="en-GB"/>
        </w:rPr>
        <w:t>single</w:t>
      </w:r>
      <w:proofErr w:type="gramEnd"/>
      <w:r w:rsidRPr="006B42B0">
        <w:rPr>
          <w:rFonts w:eastAsia="Times New Roman" w:cs="Tahoma"/>
          <w:bCs/>
          <w:color w:val="000000"/>
          <w:sz w:val="24"/>
          <w:szCs w:val="24"/>
          <w:lang w:val="en-GB"/>
        </w:rPr>
        <w:t xml:space="preserve"> </w:t>
      </w:r>
      <w:proofErr w:type="spellStart"/>
      <w:r w:rsidRPr="006B42B0">
        <w:rPr>
          <w:rFonts w:eastAsia="Times New Roman" w:cs="Tahoma"/>
          <w:bCs/>
          <w:color w:val="000000"/>
          <w:sz w:val="24"/>
          <w:szCs w:val="24"/>
          <w:lang w:val="en-GB"/>
        </w:rPr>
        <w:t>taxon</w:t>
      </w:r>
      <w:proofErr w:type="spellEnd"/>
      <w:r w:rsidRPr="006B42B0">
        <w:rPr>
          <w:rFonts w:eastAsia="Times New Roman" w:cs="Tahoma"/>
          <w:bCs/>
          <w:color w:val="000000"/>
          <w:sz w:val="24"/>
          <w:szCs w:val="24"/>
          <w:lang w:val="en-GB"/>
        </w:rPr>
        <w:t xml:space="preserve"> treatments and nomenclatural acts (e.g., new </w:t>
      </w:r>
      <w:proofErr w:type="spellStart"/>
      <w:r w:rsidRPr="006B42B0">
        <w:rPr>
          <w:rFonts w:eastAsia="Times New Roman" w:cs="Tahoma"/>
          <w:bCs/>
          <w:color w:val="000000"/>
          <w:sz w:val="24"/>
          <w:szCs w:val="24"/>
          <w:lang w:val="en-GB"/>
        </w:rPr>
        <w:t>taxa</w:t>
      </w:r>
      <w:proofErr w:type="spellEnd"/>
      <w:r w:rsidRPr="006B42B0">
        <w:rPr>
          <w:rFonts w:eastAsia="Times New Roman" w:cs="Tahoma"/>
          <w:bCs/>
          <w:color w:val="000000"/>
          <w:sz w:val="24"/>
          <w:szCs w:val="24"/>
          <w:lang w:val="en-GB"/>
        </w:rPr>
        <w:t xml:space="preserve">, new </w:t>
      </w:r>
      <w:proofErr w:type="spellStart"/>
      <w:r w:rsidRPr="006B42B0">
        <w:rPr>
          <w:rFonts w:eastAsia="Times New Roman" w:cs="Tahoma"/>
          <w:bCs/>
          <w:color w:val="000000"/>
          <w:sz w:val="24"/>
          <w:szCs w:val="24"/>
          <w:lang w:val="en-GB"/>
        </w:rPr>
        <w:t>taxon</w:t>
      </w:r>
      <w:proofErr w:type="spellEnd"/>
      <w:r w:rsidRPr="006B42B0">
        <w:rPr>
          <w:rFonts w:eastAsia="Times New Roman" w:cs="Tahoma"/>
          <w:bCs/>
          <w:color w:val="000000"/>
          <w:sz w:val="24"/>
          <w:szCs w:val="24"/>
          <w:lang w:val="en-GB"/>
        </w:rPr>
        <w:t xml:space="preserve"> names, new synonyms, changes in taxonomic status, re-descriptions, etc.);</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t>data papers describing biodiversity-related databases, including ecological and environmental data;</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t>any kind of sampling report, local observations or occasional inventories;</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t>local or regional checklists and inventories;</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t>habitat-based checklists and inventories;</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t>ecological and biological observations of species and  communities;</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r w:rsidRPr="006B42B0">
        <w:rPr>
          <w:rFonts w:eastAsia="Times New Roman" w:cs="Tahoma"/>
          <w:bCs/>
          <w:color w:val="000000"/>
          <w:sz w:val="24"/>
          <w:szCs w:val="24"/>
          <w:lang w:val="en-GB"/>
        </w:rPr>
        <w:lastRenderedPageBreak/>
        <w:t>any kind of identification keys, from conventional dichotomous to multi-access interactive online keys;</w:t>
      </w:r>
    </w:p>
    <w:p w:rsidR="00040CBF" w:rsidRPr="006B42B0" w:rsidRDefault="00040CBF" w:rsidP="006B42B0">
      <w:pPr>
        <w:pStyle w:val="ListParagraph"/>
        <w:numPr>
          <w:ilvl w:val="0"/>
          <w:numId w:val="34"/>
        </w:numPr>
        <w:shd w:val="clear" w:color="auto" w:fill="FFFFFF"/>
        <w:spacing w:after="12" w:line="240" w:lineRule="auto"/>
        <w:jc w:val="both"/>
        <w:rPr>
          <w:rFonts w:eastAsia="Times New Roman" w:cs="Tahoma"/>
          <w:bCs/>
          <w:color w:val="000000"/>
          <w:sz w:val="24"/>
          <w:szCs w:val="24"/>
          <w:lang w:val="en-GB"/>
        </w:rPr>
      </w:pPr>
      <w:proofErr w:type="gramStart"/>
      <w:r w:rsidRPr="006B42B0">
        <w:rPr>
          <w:rFonts w:eastAsia="Times New Roman" w:cs="Tahoma"/>
          <w:bCs/>
          <w:color w:val="000000"/>
          <w:sz w:val="24"/>
          <w:szCs w:val="24"/>
          <w:lang w:val="en-GB"/>
        </w:rPr>
        <w:t>descriptions</w:t>
      </w:r>
      <w:proofErr w:type="gramEnd"/>
      <w:r w:rsidRPr="006B42B0">
        <w:rPr>
          <w:rFonts w:eastAsia="Times New Roman" w:cs="Tahoma"/>
          <w:bCs/>
          <w:color w:val="000000"/>
          <w:sz w:val="24"/>
          <w:szCs w:val="24"/>
          <w:lang w:val="en-GB"/>
        </w:rPr>
        <w:t xml:space="preserve"> of biodiversity-related software tools.</w:t>
      </w:r>
    </w:p>
    <w:p w:rsidR="00A73CB5" w:rsidRPr="00A73CB5" w:rsidRDefault="00A73CB5" w:rsidP="006B42B0">
      <w:pPr>
        <w:shd w:val="clear" w:color="auto" w:fill="FFFFFF"/>
        <w:spacing w:before="100" w:beforeAutospacing="1" w:after="12" w:line="240" w:lineRule="auto"/>
        <w:jc w:val="both"/>
        <w:rPr>
          <w:rFonts w:eastAsia="Times New Roman" w:cs="Tahoma"/>
          <w:color w:val="666633"/>
          <w:sz w:val="24"/>
          <w:szCs w:val="24"/>
          <w:lang w:val="en-US"/>
        </w:rPr>
      </w:pPr>
      <w:r w:rsidRPr="00A73CB5">
        <w:rPr>
          <w:rFonts w:eastAsia="Times New Roman" w:cs="Tahoma"/>
          <w:color w:val="000000"/>
          <w:sz w:val="24"/>
          <w:szCs w:val="24"/>
          <w:lang w:val="en-GB"/>
        </w:rPr>
        <w:t>Text and data submitted to</w:t>
      </w:r>
      <w:r w:rsidRPr="006B42B0">
        <w:rPr>
          <w:rFonts w:eastAsia="Times New Roman" w:cs="Tahoma"/>
          <w:color w:val="000000"/>
          <w:sz w:val="24"/>
          <w:szCs w:val="24"/>
          <w:lang w:val="en-GB"/>
        </w:rPr>
        <w:t> </w:t>
      </w:r>
      <w:r w:rsidRPr="00A73CB5">
        <w:rPr>
          <w:rFonts w:eastAsia="Times New Roman" w:cs="Tahoma"/>
          <w:b/>
          <w:bCs/>
          <w:color w:val="000000"/>
          <w:sz w:val="24"/>
          <w:szCs w:val="24"/>
          <w:lang w:val="en-GB"/>
        </w:rPr>
        <w:t>Biodiversity Data Journal</w:t>
      </w:r>
      <w:r w:rsidRPr="006B42B0">
        <w:rPr>
          <w:rFonts w:eastAsia="Times New Roman" w:cs="Tahoma"/>
          <w:color w:val="000000"/>
          <w:sz w:val="24"/>
          <w:szCs w:val="24"/>
          <w:lang w:val="en-GB"/>
        </w:rPr>
        <w:t> </w:t>
      </w:r>
      <w:r w:rsidRPr="00A73CB5">
        <w:rPr>
          <w:rFonts w:eastAsia="Times New Roman" w:cs="Tahoma"/>
          <w:color w:val="000000"/>
          <w:sz w:val="24"/>
          <w:szCs w:val="24"/>
          <w:lang w:val="en-GB"/>
        </w:rPr>
        <w:t>will be formally peer-reviewed and evaluated for technical soundness and the correct presentation of appropriate and sufficient metadata. The scientific</w:t>
      </w:r>
      <w:r w:rsidRPr="006B42B0">
        <w:rPr>
          <w:rFonts w:eastAsia="Times New Roman" w:cs="Tahoma"/>
          <w:color w:val="000000"/>
          <w:sz w:val="24"/>
          <w:szCs w:val="24"/>
          <w:lang w:val="en-GB"/>
        </w:rPr>
        <w:t> </w:t>
      </w:r>
      <w:r w:rsidRPr="00A73CB5">
        <w:rPr>
          <w:rFonts w:eastAsia="Times New Roman" w:cs="Tahoma"/>
          <w:color w:val="000000"/>
          <w:sz w:val="24"/>
          <w:szCs w:val="24"/>
          <w:lang w:val="en-US"/>
        </w:rPr>
        <w:t>quality</w:t>
      </w:r>
      <w:r w:rsidRPr="006B42B0">
        <w:rPr>
          <w:rFonts w:eastAsia="Times New Roman" w:cs="Tahoma"/>
          <w:color w:val="000000"/>
          <w:sz w:val="24"/>
          <w:szCs w:val="24"/>
          <w:lang w:val="en-US"/>
        </w:rPr>
        <w:t> </w:t>
      </w:r>
      <w:r w:rsidRPr="00A73CB5">
        <w:rPr>
          <w:rFonts w:eastAsia="Times New Roman" w:cs="Tahoma"/>
          <w:color w:val="000000"/>
          <w:sz w:val="24"/>
          <w:szCs w:val="24"/>
          <w:lang w:val="en-GB"/>
        </w:rPr>
        <w:t>and importance of the paper and data will be judged by the scientific community, through a novel</w:t>
      </w:r>
      <w:r w:rsidRPr="006B42B0">
        <w:rPr>
          <w:rFonts w:eastAsia="Times New Roman" w:cs="Tahoma"/>
          <w:color w:val="000000"/>
          <w:sz w:val="24"/>
          <w:szCs w:val="24"/>
          <w:lang w:val="en-GB"/>
        </w:rPr>
        <w:t> </w:t>
      </w:r>
      <w:r w:rsidRPr="00A73CB5">
        <w:rPr>
          <w:rFonts w:eastAsia="Times New Roman" w:cs="Tahoma"/>
          <w:i/>
          <w:iCs/>
          <w:color w:val="000000"/>
          <w:sz w:val="24"/>
          <w:szCs w:val="24"/>
          <w:lang w:val="en-GB"/>
        </w:rPr>
        <w:t>community-based pre-publication and post-publication peer-review.</w:t>
      </w:r>
      <w:r w:rsidR="001F0898" w:rsidRPr="006B42B0">
        <w:rPr>
          <w:rFonts w:eastAsia="Times New Roman" w:cs="Tahoma"/>
          <w:i/>
          <w:iCs/>
          <w:color w:val="000000"/>
          <w:sz w:val="24"/>
          <w:szCs w:val="24"/>
          <w:lang w:val="en-GB"/>
        </w:rPr>
        <w:t xml:space="preserve"> </w:t>
      </w:r>
      <w:r w:rsidRPr="00A73CB5">
        <w:rPr>
          <w:rFonts w:eastAsia="Times New Roman" w:cs="Tahoma"/>
          <w:color w:val="000000"/>
          <w:sz w:val="24"/>
          <w:szCs w:val="24"/>
          <w:lang w:val="en-GB"/>
        </w:rPr>
        <w:t>Authors may also opt for an entirely open and public peer-review process. Reviewers may opt to be anonymous or to disclose their names. The deadlines for the peer-review and editorial processes are strict and limited to a maximum of two months after submission.</w:t>
      </w:r>
      <w:r w:rsidR="001F0898" w:rsidRPr="006B42B0">
        <w:rPr>
          <w:rFonts w:eastAsia="Times New Roman" w:cs="Tahoma"/>
          <w:color w:val="000000"/>
          <w:sz w:val="24"/>
          <w:szCs w:val="24"/>
          <w:lang w:val="en-GB"/>
        </w:rPr>
        <w:t xml:space="preserve"> </w:t>
      </w:r>
      <w:r w:rsidRPr="00A73CB5">
        <w:rPr>
          <w:rFonts w:eastAsia="Times New Roman" w:cs="Tahoma"/>
          <w:color w:val="000000"/>
          <w:sz w:val="24"/>
          <w:szCs w:val="24"/>
          <w:lang w:val="en-US"/>
        </w:rPr>
        <w:t>The peer review process and deadlines described below are articulated on the assumption that the contribution is a short, concise and technically written manuscript that is not expected to require much time from the reviewer.</w:t>
      </w:r>
    </w:p>
    <w:p w:rsidR="00A73CB5" w:rsidRPr="00A73CB5" w:rsidRDefault="00A73CB5" w:rsidP="006B42B0">
      <w:pPr>
        <w:shd w:val="clear" w:color="auto" w:fill="FFFFFF"/>
        <w:spacing w:before="100" w:beforeAutospacing="1" w:after="12" w:line="240" w:lineRule="auto"/>
        <w:jc w:val="both"/>
        <w:rPr>
          <w:rFonts w:eastAsia="Times New Roman" w:cs="Tahoma"/>
          <w:color w:val="666633"/>
          <w:sz w:val="24"/>
          <w:szCs w:val="24"/>
          <w:lang w:val="en-US"/>
        </w:rPr>
      </w:pPr>
      <w:r w:rsidRPr="00A73CB5">
        <w:rPr>
          <w:rFonts w:eastAsia="Times New Roman" w:cs="Tahoma"/>
          <w:b/>
          <w:bCs/>
          <w:color w:val="000000"/>
          <w:sz w:val="24"/>
          <w:szCs w:val="24"/>
          <w:lang w:val="en-GB"/>
        </w:rPr>
        <w:t>Criteria for publication</w:t>
      </w:r>
    </w:p>
    <w:p w:rsidR="00A73CB5" w:rsidRPr="00A73CB5" w:rsidRDefault="00A73CB5" w:rsidP="00D97490">
      <w:pPr>
        <w:shd w:val="clear" w:color="auto" w:fill="FFFFFF"/>
        <w:spacing w:before="100" w:beforeAutospacing="1" w:after="12" w:line="240" w:lineRule="auto"/>
        <w:jc w:val="both"/>
        <w:rPr>
          <w:rFonts w:eastAsia="Times New Roman" w:cs="Tahoma"/>
          <w:color w:val="666633"/>
          <w:sz w:val="24"/>
          <w:szCs w:val="24"/>
          <w:lang w:val="en-US"/>
        </w:rPr>
      </w:pPr>
      <w:r w:rsidRPr="00A73CB5">
        <w:rPr>
          <w:rFonts w:eastAsia="Times New Roman" w:cs="Tahoma"/>
          <w:b/>
          <w:bCs/>
          <w:color w:val="000000"/>
          <w:sz w:val="24"/>
          <w:szCs w:val="24"/>
          <w:lang w:val="en-GB"/>
        </w:rPr>
        <w:t>Originality:</w:t>
      </w:r>
      <w:r w:rsidRPr="006B42B0">
        <w:rPr>
          <w:rFonts w:eastAsia="Times New Roman" w:cs="Tahoma"/>
          <w:b/>
          <w:bCs/>
          <w:color w:val="000000"/>
          <w:sz w:val="24"/>
          <w:szCs w:val="24"/>
          <w:lang w:val="en-GB"/>
        </w:rPr>
        <w:t> </w:t>
      </w:r>
      <w:r w:rsidRPr="00A73CB5">
        <w:rPr>
          <w:rFonts w:eastAsia="Times New Roman" w:cs="Tahoma"/>
          <w:color w:val="000000"/>
          <w:sz w:val="24"/>
          <w:szCs w:val="24"/>
          <w:lang w:val="en-GB"/>
        </w:rPr>
        <w:t> Papers and associated data should be sufficiently novel and contribute to a better understanding of the topic under scrutiny.</w:t>
      </w:r>
    </w:p>
    <w:p w:rsidR="00D97490" w:rsidRPr="00D97490" w:rsidRDefault="00D97490" w:rsidP="00D97490">
      <w:pPr>
        <w:shd w:val="clear" w:color="auto" w:fill="FFFFFF"/>
        <w:spacing w:before="100" w:beforeAutospacing="1" w:after="12" w:line="240" w:lineRule="auto"/>
        <w:ind w:left="810"/>
        <w:jc w:val="both"/>
        <w:rPr>
          <w:rFonts w:eastAsia="Times New Roman" w:cs="Tahoma"/>
          <w:bCs/>
          <w:color w:val="000000"/>
          <w:sz w:val="24"/>
          <w:szCs w:val="24"/>
          <w:lang w:val="en-GB"/>
        </w:rPr>
      </w:pPr>
      <w:r w:rsidRPr="00D97490">
        <w:rPr>
          <w:rFonts w:eastAsia="Times New Roman" w:cs="Tahoma"/>
          <w:bCs/>
          <w:color w:val="000000"/>
          <w:sz w:val="24"/>
          <w:szCs w:val="24"/>
          <w:lang w:val="en-GB"/>
        </w:rPr>
        <w:t>Example 1: A local checklist is considered novel if it includes new data from a locality; a local checklist is not considered novel if it is mostly confirmatory and repetitive and lists common species from a locality in a well-studied region.</w:t>
      </w:r>
    </w:p>
    <w:p w:rsidR="00D97490" w:rsidRPr="00D97490" w:rsidRDefault="00D97490" w:rsidP="00D97490">
      <w:pPr>
        <w:shd w:val="clear" w:color="auto" w:fill="FFFFFF"/>
        <w:spacing w:before="100" w:beforeAutospacing="1" w:after="12" w:line="240" w:lineRule="auto"/>
        <w:ind w:left="810"/>
        <w:jc w:val="both"/>
        <w:rPr>
          <w:rFonts w:eastAsia="Times New Roman" w:cs="Tahoma"/>
          <w:bCs/>
          <w:color w:val="000000"/>
          <w:sz w:val="24"/>
          <w:szCs w:val="24"/>
          <w:lang w:val="en-GB"/>
        </w:rPr>
      </w:pPr>
      <w:r w:rsidRPr="00D97490">
        <w:rPr>
          <w:rFonts w:eastAsia="Times New Roman" w:cs="Tahoma"/>
          <w:bCs/>
          <w:color w:val="000000"/>
          <w:sz w:val="24"/>
          <w:szCs w:val="24"/>
          <w:lang w:val="en-GB"/>
        </w:rPr>
        <w:t xml:space="preserve">Example 2: Occurrence data are considered novel if they significantly extend the range (geographical, temporal or habitat type) of a axon, present intriguing </w:t>
      </w:r>
      <w:proofErr w:type="spellStart"/>
      <w:r w:rsidRPr="00D97490">
        <w:rPr>
          <w:rFonts w:eastAsia="Times New Roman" w:cs="Tahoma"/>
          <w:bCs/>
          <w:color w:val="000000"/>
          <w:sz w:val="24"/>
          <w:szCs w:val="24"/>
          <w:lang w:val="en-GB"/>
        </w:rPr>
        <w:t>biogeographical</w:t>
      </w:r>
      <w:proofErr w:type="spellEnd"/>
      <w:r w:rsidRPr="00D97490">
        <w:rPr>
          <w:rFonts w:eastAsia="Times New Roman" w:cs="Tahoma"/>
          <w:bCs/>
          <w:color w:val="000000"/>
          <w:sz w:val="24"/>
          <w:szCs w:val="24"/>
          <w:lang w:val="en-GB"/>
        </w:rPr>
        <w:t xml:space="preserve"> discoveries, concern </w:t>
      </w:r>
      <w:proofErr w:type="spellStart"/>
      <w:r w:rsidRPr="00D97490">
        <w:rPr>
          <w:rFonts w:eastAsia="Times New Roman" w:cs="Tahoma"/>
          <w:bCs/>
          <w:color w:val="000000"/>
          <w:sz w:val="24"/>
          <w:szCs w:val="24"/>
          <w:lang w:val="en-GB"/>
        </w:rPr>
        <w:t>taxa</w:t>
      </w:r>
      <w:proofErr w:type="spellEnd"/>
      <w:r w:rsidRPr="00D97490">
        <w:rPr>
          <w:rFonts w:eastAsia="Times New Roman" w:cs="Tahoma"/>
          <w:bCs/>
          <w:color w:val="000000"/>
          <w:sz w:val="24"/>
          <w:szCs w:val="24"/>
          <w:lang w:val="en-GB"/>
        </w:rPr>
        <w:t xml:space="preserve"> of high natural or social importance (e.g., invasive species); or feature </w:t>
      </w:r>
      <w:proofErr w:type="spellStart"/>
      <w:r w:rsidRPr="00D97490">
        <w:rPr>
          <w:rFonts w:eastAsia="Times New Roman" w:cs="Tahoma"/>
          <w:bCs/>
          <w:color w:val="000000"/>
          <w:sz w:val="24"/>
          <w:szCs w:val="24"/>
          <w:lang w:val="en-GB"/>
        </w:rPr>
        <w:t>taxa</w:t>
      </w:r>
      <w:proofErr w:type="spellEnd"/>
      <w:r w:rsidRPr="00D97490">
        <w:rPr>
          <w:rFonts w:eastAsia="Times New Roman" w:cs="Tahoma"/>
          <w:bCs/>
          <w:color w:val="000000"/>
          <w:sz w:val="24"/>
          <w:szCs w:val="24"/>
          <w:lang w:val="en-GB"/>
        </w:rPr>
        <w:t xml:space="preserve"> that are data-poor; occurrence data will be not be considered novel, if they only list new localities of a well-known and common (data rich) </w:t>
      </w:r>
      <w:proofErr w:type="spellStart"/>
      <w:r w:rsidRPr="00D97490">
        <w:rPr>
          <w:rFonts w:eastAsia="Times New Roman" w:cs="Tahoma"/>
          <w:bCs/>
          <w:color w:val="000000"/>
          <w:sz w:val="24"/>
          <w:szCs w:val="24"/>
          <w:lang w:val="en-GB"/>
        </w:rPr>
        <w:t>taxon</w:t>
      </w:r>
      <w:proofErr w:type="spellEnd"/>
      <w:r w:rsidRPr="00D97490">
        <w:rPr>
          <w:rFonts w:eastAsia="Times New Roman" w:cs="Tahoma"/>
          <w:bCs/>
          <w:color w:val="000000"/>
          <w:sz w:val="24"/>
          <w:szCs w:val="24"/>
          <w:lang w:val="en-GB"/>
        </w:rPr>
        <w:t xml:space="preserve"> within a well-studied region.</w:t>
      </w:r>
    </w:p>
    <w:p w:rsidR="00D97490" w:rsidRPr="00D97490" w:rsidRDefault="00D97490" w:rsidP="00D97490">
      <w:pPr>
        <w:shd w:val="clear" w:color="auto" w:fill="FFFFFF"/>
        <w:spacing w:before="100" w:beforeAutospacing="1" w:after="12" w:line="240" w:lineRule="auto"/>
        <w:ind w:left="810"/>
        <w:jc w:val="both"/>
        <w:rPr>
          <w:rFonts w:eastAsia="Times New Roman" w:cs="Tahoma"/>
          <w:bCs/>
          <w:color w:val="000000"/>
          <w:sz w:val="24"/>
          <w:szCs w:val="24"/>
          <w:lang w:val="en-GB"/>
        </w:rPr>
      </w:pPr>
      <w:r w:rsidRPr="00D97490">
        <w:rPr>
          <w:rFonts w:eastAsia="Times New Roman" w:cs="Tahoma"/>
          <w:bCs/>
          <w:color w:val="000000"/>
          <w:sz w:val="24"/>
          <w:szCs w:val="24"/>
          <w:lang w:val="en-GB"/>
        </w:rPr>
        <w:t>Example 3: Ecological and biological observation on any species from any region of the world are considered novel always when they do not repeat already published information.</w:t>
      </w:r>
    </w:p>
    <w:p w:rsidR="00A73CB5" w:rsidRPr="00A73CB5" w:rsidRDefault="00A73CB5" w:rsidP="00D97490">
      <w:pPr>
        <w:shd w:val="clear" w:color="auto" w:fill="FFFFFF"/>
        <w:spacing w:before="100" w:beforeAutospacing="1" w:after="12" w:line="240" w:lineRule="auto"/>
        <w:jc w:val="both"/>
        <w:rPr>
          <w:rFonts w:eastAsia="Times New Roman" w:cs="Tahoma"/>
          <w:color w:val="666633"/>
          <w:sz w:val="24"/>
          <w:szCs w:val="24"/>
          <w:lang w:val="en-US"/>
        </w:rPr>
      </w:pPr>
      <w:r w:rsidRPr="00A73CB5">
        <w:rPr>
          <w:rFonts w:eastAsia="Times New Roman" w:cs="Tahoma"/>
          <w:b/>
          <w:bCs/>
          <w:color w:val="000000"/>
          <w:sz w:val="24"/>
          <w:szCs w:val="24"/>
          <w:lang w:val="en-GB"/>
        </w:rPr>
        <w:t>Data are published</w:t>
      </w:r>
      <w:r w:rsidRPr="00A73CB5">
        <w:rPr>
          <w:rFonts w:eastAsia="Times New Roman" w:cs="Tahoma"/>
          <w:color w:val="000000"/>
          <w:sz w:val="24"/>
          <w:szCs w:val="24"/>
          <w:lang w:val="en-GB"/>
        </w:rPr>
        <w:t>: All data underpinning an article, including data tables on which graphs are produced, must be published alongside the paper, e.g. as supplementary files, or links to external repositories where data are deposited, and contain sufficient metadata to facilitate data discovery.</w:t>
      </w:r>
    </w:p>
    <w:p w:rsidR="00A73CB5" w:rsidRPr="00A73CB5" w:rsidRDefault="00A73CB5" w:rsidP="00D97490">
      <w:pPr>
        <w:shd w:val="clear" w:color="auto" w:fill="FFFFFF"/>
        <w:spacing w:before="100" w:beforeAutospacing="1" w:after="12" w:line="240" w:lineRule="auto"/>
        <w:jc w:val="both"/>
        <w:rPr>
          <w:rFonts w:eastAsia="Times New Roman" w:cs="Tahoma"/>
          <w:color w:val="666633"/>
          <w:sz w:val="24"/>
          <w:szCs w:val="24"/>
          <w:lang w:val="en-US"/>
        </w:rPr>
      </w:pPr>
      <w:r w:rsidRPr="00A73CB5">
        <w:rPr>
          <w:rFonts w:eastAsia="Times New Roman" w:cs="Tahoma"/>
          <w:b/>
          <w:bCs/>
          <w:color w:val="000000"/>
          <w:sz w:val="24"/>
          <w:szCs w:val="24"/>
          <w:lang w:val="en-GB"/>
        </w:rPr>
        <w:lastRenderedPageBreak/>
        <w:t>Structure:</w:t>
      </w:r>
      <w:r w:rsidRPr="006B42B0">
        <w:rPr>
          <w:rFonts w:eastAsia="Times New Roman" w:cs="Tahoma"/>
          <w:color w:val="000000"/>
          <w:sz w:val="24"/>
          <w:szCs w:val="24"/>
          <w:lang w:val="en-GB"/>
        </w:rPr>
        <w:t> </w:t>
      </w:r>
      <w:r w:rsidRPr="00A73CB5">
        <w:rPr>
          <w:rFonts w:eastAsia="Times New Roman" w:cs="Tahoma"/>
          <w:color w:val="000000"/>
          <w:sz w:val="24"/>
          <w:szCs w:val="24"/>
          <w:lang w:val="en-GB"/>
        </w:rPr>
        <w:t>Manuscripts should be concisely written, in a good academic style, and follow a logical sequence. Results should be clearly and concisely described and supported by the data published with the article, or data published elsewhere but linked to the article.</w:t>
      </w:r>
    </w:p>
    <w:p w:rsidR="00A73CB5" w:rsidRPr="00A73CB5" w:rsidRDefault="00A73CB5" w:rsidP="00D97490">
      <w:pPr>
        <w:shd w:val="clear" w:color="auto" w:fill="FFFFFF"/>
        <w:spacing w:before="100" w:beforeAutospacing="1" w:after="12" w:line="240" w:lineRule="auto"/>
        <w:rPr>
          <w:rFonts w:eastAsia="Times New Roman" w:cs="Tahoma"/>
          <w:color w:val="666633"/>
          <w:sz w:val="24"/>
          <w:szCs w:val="24"/>
          <w:lang w:val="en-US"/>
        </w:rPr>
      </w:pPr>
      <w:r w:rsidRPr="00A73CB5">
        <w:rPr>
          <w:rFonts w:eastAsia="Times New Roman" w:cs="Tahoma"/>
          <w:b/>
          <w:bCs/>
          <w:color w:val="000000"/>
          <w:sz w:val="24"/>
          <w:szCs w:val="24"/>
          <w:lang w:val="en-GB"/>
        </w:rPr>
        <w:t>Previous research:</w:t>
      </w:r>
      <w:r w:rsidRPr="006B42B0">
        <w:rPr>
          <w:rFonts w:eastAsia="Times New Roman" w:cs="Tahoma"/>
          <w:color w:val="000000"/>
          <w:sz w:val="24"/>
          <w:szCs w:val="24"/>
          <w:lang w:val="en-GB"/>
        </w:rPr>
        <w:t> </w:t>
      </w:r>
      <w:r w:rsidRPr="00A73CB5">
        <w:rPr>
          <w:rFonts w:eastAsia="Times New Roman" w:cs="Tahoma"/>
          <w:color w:val="000000"/>
          <w:sz w:val="24"/>
          <w:szCs w:val="24"/>
          <w:lang w:val="en-GB"/>
        </w:rPr>
        <w:t>Previously published information should be considered and cited in compliance with the good academic practice. References should be complete and accurate, where possible including DOIs or links to the article.</w:t>
      </w:r>
    </w:p>
    <w:p w:rsidR="00D97490" w:rsidRDefault="00D97490" w:rsidP="006B42B0">
      <w:pPr>
        <w:spacing w:after="12" w:line="240" w:lineRule="auto"/>
        <w:jc w:val="both"/>
        <w:rPr>
          <w:b/>
          <w:sz w:val="24"/>
          <w:szCs w:val="24"/>
          <w:lang w:val="en-US"/>
        </w:rPr>
      </w:pPr>
    </w:p>
    <w:p w:rsidR="00970D4B" w:rsidRDefault="00970D4B" w:rsidP="006B42B0">
      <w:pPr>
        <w:spacing w:after="12" w:line="240" w:lineRule="auto"/>
        <w:jc w:val="both"/>
        <w:rPr>
          <w:b/>
          <w:sz w:val="24"/>
          <w:szCs w:val="24"/>
          <w:lang w:val="en-US"/>
        </w:rPr>
      </w:pPr>
      <w:r w:rsidRPr="006B42B0">
        <w:rPr>
          <w:b/>
          <w:sz w:val="24"/>
          <w:szCs w:val="24"/>
          <w:lang w:val="en-US"/>
        </w:rPr>
        <w:t>Stepwise description of the peer review and editorial process</w:t>
      </w:r>
    </w:p>
    <w:p w:rsidR="00127E6C" w:rsidRPr="006B42B0" w:rsidRDefault="00127E6C" w:rsidP="006B42B0">
      <w:pPr>
        <w:spacing w:after="12" w:line="240" w:lineRule="auto"/>
        <w:jc w:val="both"/>
        <w:rPr>
          <w:b/>
          <w:sz w:val="24"/>
          <w:szCs w:val="24"/>
          <w:lang w:val="en-US"/>
        </w:rPr>
      </w:pPr>
    </w:p>
    <w:p w:rsidR="00970D4B" w:rsidRPr="006B42B0" w:rsidRDefault="00970D4B" w:rsidP="006B42B0">
      <w:pPr>
        <w:spacing w:after="12" w:line="240" w:lineRule="auto"/>
        <w:jc w:val="both"/>
        <w:rPr>
          <w:sz w:val="24"/>
          <w:szCs w:val="24"/>
          <w:lang w:val="en-US"/>
        </w:rPr>
      </w:pPr>
      <w:r w:rsidRPr="006B42B0">
        <w:rPr>
          <w:sz w:val="24"/>
          <w:szCs w:val="24"/>
          <w:lang w:val="en-US"/>
        </w:rPr>
        <w:t xml:space="preserve">1.  Upon submission, the manuscript is automatically assigned to the Subject Editor responsible for the topic. The Subject </w:t>
      </w:r>
      <w:proofErr w:type="spellStart"/>
      <w:r w:rsidRPr="006B42B0">
        <w:rPr>
          <w:sz w:val="24"/>
          <w:szCs w:val="24"/>
          <w:lang w:val="en-US"/>
        </w:rPr>
        <w:t>Editoris</w:t>
      </w:r>
      <w:proofErr w:type="spellEnd"/>
      <w:r w:rsidRPr="006B42B0">
        <w:rPr>
          <w:sz w:val="24"/>
          <w:szCs w:val="24"/>
          <w:lang w:val="en-US"/>
        </w:rPr>
        <w:t xml:space="preserve"> alerted by email.</w:t>
      </w:r>
    </w:p>
    <w:p w:rsidR="00970D4B" w:rsidRPr="006B42B0" w:rsidRDefault="00970D4B" w:rsidP="006B42B0">
      <w:pPr>
        <w:spacing w:after="12" w:line="240" w:lineRule="auto"/>
        <w:jc w:val="both"/>
        <w:rPr>
          <w:sz w:val="24"/>
          <w:szCs w:val="24"/>
          <w:lang w:val="en-US"/>
        </w:rPr>
      </w:pPr>
      <w:r w:rsidRPr="006B42B0">
        <w:rPr>
          <w:sz w:val="24"/>
          <w:szCs w:val="24"/>
          <w:lang w:val="en-US"/>
        </w:rPr>
        <w:t>2.  The Subject Editor reads the manuscript and decides if it complies with the journal's scope and should be processed for peer-review.</w:t>
      </w:r>
    </w:p>
    <w:p w:rsidR="00970D4B" w:rsidRPr="006B42B0" w:rsidRDefault="00970D4B" w:rsidP="006B42B0">
      <w:pPr>
        <w:spacing w:after="12" w:line="240" w:lineRule="auto"/>
        <w:jc w:val="both"/>
        <w:rPr>
          <w:sz w:val="24"/>
          <w:szCs w:val="24"/>
          <w:lang w:val="en-US"/>
        </w:rPr>
      </w:pPr>
      <w:r w:rsidRPr="006B42B0">
        <w:rPr>
          <w:sz w:val="24"/>
          <w:szCs w:val="24"/>
          <w:lang w:val="en-US"/>
        </w:rPr>
        <w:t xml:space="preserve">3.  The Subject Editor sends review requests to two or three </w:t>
      </w:r>
      <w:r w:rsidR="00127E6C">
        <w:rPr>
          <w:sz w:val="24"/>
          <w:szCs w:val="24"/>
          <w:lang w:val="en-US"/>
        </w:rPr>
        <w:t>“nominated”</w:t>
      </w:r>
      <w:r w:rsidRPr="006B42B0">
        <w:rPr>
          <w:sz w:val="24"/>
          <w:szCs w:val="24"/>
          <w:lang w:val="en-US"/>
        </w:rPr>
        <w:t xml:space="preserve"> reviewers and several other “</w:t>
      </w:r>
      <w:r w:rsidR="00127E6C">
        <w:rPr>
          <w:sz w:val="24"/>
          <w:szCs w:val="24"/>
          <w:lang w:val="en-US"/>
        </w:rPr>
        <w:t>panel</w:t>
      </w:r>
      <w:r w:rsidRPr="006B42B0">
        <w:rPr>
          <w:sz w:val="24"/>
          <w:szCs w:val="24"/>
          <w:lang w:val="en-US"/>
        </w:rPr>
        <w:t xml:space="preserve">” reviewers. </w:t>
      </w:r>
    </w:p>
    <w:p w:rsidR="00970D4B" w:rsidRPr="006B42B0" w:rsidRDefault="00970D4B" w:rsidP="006B42B0">
      <w:pPr>
        <w:spacing w:after="12" w:line="240" w:lineRule="auto"/>
        <w:ind w:left="720"/>
        <w:jc w:val="both"/>
        <w:rPr>
          <w:sz w:val="24"/>
          <w:szCs w:val="24"/>
          <w:lang w:val="en-US"/>
        </w:rPr>
      </w:pPr>
      <w:r w:rsidRPr="006B42B0">
        <w:rPr>
          <w:sz w:val="24"/>
          <w:szCs w:val="24"/>
          <w:lang w:val="en-US"/>
        </w:rPr>
        <w:t xml:space="preserve">Note-1: </w:t>
      </w:r>
      <w:r w:rsidR="00127E6C">
        <w:rPr>
          <w:sz w:val="24"/>
          <w:szCs w:val="24"/>
          <w:lang w:val="en-US"/>
        </w:rPr>
        <w:t>“Nominated”</w:t>
      </w:r>
      <w:r w:rsidR="00127E6C" w:rsidRPr="006B42B0">
        <w:rPr>
          <w:sz w:val="24"/>
          <w:szCs w:val="24"/>
          <w:lang w:val="en-US"/>
        </w:rPr>
        <w:t xml:space="preserve"> </w:t>
      </w:r>
      <w:r w:rsidRPr="006B42B0">
        <w:rPr>
          <w:sz w:val="24"/>
          <w:szCs w:val="24"/>
          <w:lang w:val="en-US"/>
        </w:rPr>
        <w:t>and “</w:t>
      </w:r>
      <w:r w:rsidR="00127E6C">
        <w:rPr>
          <w:sz w:val="24"/>
          <w:szCs w:val="24"/>
          <w:lang w:val="en-US"/>
        </w:rPr>
        <w:t>panel</w:t>
      </w:r>
      <w:r w:rsidRPr="006B42B0">
        <w:rPr>
          <w:sz w:val="24"/>
          <w:szCs w:val="24"/>
          <w:lang w:val="en-US"/>
        </w:rPr>
        <w:t>” reviewers. “</w:t>
      </w:r>
      <w:r w:rsidR="00127E6C">
        <w:rPr>
          <w:sz w:val="24"/>
          <w:szCs w:val="24"/>
          <w:lang w:val="en-US"/>
        </w:rPr>
        <w:t>Nominated”</w:t>
      </w:r>
      <w:r w:rsidRPr="006B42B0">
        <w:rPr>
          <w:sz w:val="24"/>
          <w:szCs w:val="24"/>
          <w:lang w:val="en-US"/>
        </w:rPr>
        <w:t>” reviewers are expected to provide a thorough review; they can Track/Change corrections and comments in the manuscript online. ”</w:t>
      </w:r>
      <w:r w:rsidR="00127E6C">
        <w:rPr>
          <w:sz w:val="24"/>
          <w:szCs w:val="24"/>
          <w:lang w:val="en-US"/>
        </w:rPr>
        <w:t>Panel</w:t>
      </w:r>
      <w:r w:rsidRPr="006B42B0">
        <w:rPr>
          <w:sz w:val="24"/>
          <w:szCs w:val="24"/>
          <w:lang w:val="en-US"/>
        </w:rPr>
        <w:t>” reviewers are expected to evaluate the manuscript through a concise online form; they can only comment on the manuscript.</w:t>
      </w:r>
    </w:p>
    <w:p w:rsidR="00970D4B" w:rsidRPr="006B42B0" w:rsidRDefault="00970D4B" w:rsidP="006B42B0">
      <w:pPr>
        <w:spacing w:after="12" w:line="240" w:lineRule="auto"/>
        <w:ind w:left="720"/>
        <w:jc w:val="both"/>
        <w:rPr>
          <w:sz w:val="24"/>
          <w:szCs w:val="24"/>
          <w:lang w:val="en-US"/>
        </w:rPr>
      </w:pPr>
      <w:r w:rsidRPr="006B42B0">
        <w:rPr>
          <w:sz w:val="24"/>
          <w:szCs w:val="24"/>
          <w:lang w:val="en-US"/>
        </w:rPr>
        <w:t>Note-2: How editors invite reviewers. The journal's database will provide a list of potential reviewers and if necessary the editor can add additional names to the list. Review requests will be emailed by a ‘single-click’ option.</w:t>
      </w:r>
    </w:p>
    <w:p w:rsidR="00970D4B" w:rsidRPr="006B42B0" w:rsidRDefault="00970D4B" w:rsidP="006B42B0">
      <w:pPr>
        <w:spacing w:after="12" w:line="240" w:lineRule="auto"/>
        <w:ind w:left="720"/>
        <w:jc w:val="both"/>
        <w:rPr>
          <w:sz w:val="24"/>
          <w:szCs w:val="24"/>
          <w:lang w:val="en-US"/>
        </w:rPr>
      </w:pPr>
      <w:r w:rsidRPr="006B42B0">
        <w:rPr>
          <w:sz w:val="24"/>
          <w:szCs w:val="24"/>
          <w:lang w:val="en-US"/>
        </w:rPr>
        <w:t>Note-3: “Community” and “public” peer review. “Community” peer review means that during the peer-review process the manuscript is visible only to editor, the reviewers and the authors; this is the default option. The authors may opt, however, to make their manuscript available for comment by registered journal users (“public” peer review). Reviewers may opt to stay anonymous or disclose their names in either case.</w:t>
      </w:r>
    </w:p>
    <w:p w:rsidR="00970D4B" w:rsidRPr="006B42B0" w:rsidRDefault="00970D4B" w:rsidP="006B42B0">
      <w:pPr>
        <w:spacing w:after="12" w:line="240" w:lineRule="auto"/>
        <w:ind w:left="720"/>
        <w:jc w:val="both"/>
        <w:rPr>
          <w:sz w:val="24"/>
          <w:szCs w:val="24"/>
          <w:lang w:val="en-US"/>
        </w:rPr>
      </w:pPr>
      <w:r w:rsidRPr="006B42B0">
        <w:rPr>
          <w:sz w:val="24"/>
          <w:szCs w:val="24"/>
          <w:lang w:val="en-US"/>
        </w:rPr>
        <w:t xml:space="preserve">Note-4: “Open” and “blind” peer review. “Open” </w:t>
      </w:r>
      <w:proofErr w:type="gramStart"/>
      <w:r w:rsidRPr="006B42B0">
        <w:rPr>
          <w:sz w:val="24"/>
          <w:szCs w:val="24"/>
          <w:lang w:val="en-US"/>
        </w:rPr>
        <w:t>peer</w:t>
      </w:r>
      <w:proofErr w:type="gramEnd"/>
      <w:r w:rsidRPr="006B42B0">
        <w:rPr>
          <w:sz w:val="24"/>
          <w:szCs w:val="24"/>
          <w:lang w:val="en-US"/>
        </w:rPr>
        <w:t xml:space="preserve"> review means that comments, corrections and reviews are visible to the </w:t>
      </w:r>
      <w:r w:rsidR="00127E6C">
        <w:rPr>
          <w:sz w:val="24"/>
          <w:szCs w:val="24"/>
          <w:lang w:val="en-US"/>
        </w:rPr>
        <w:t xml:space="preserve">nominated </w:t>
      </w:r>
      <w:r w:rsidRPr="006B42B0">
        <w:rPr>
          <w:sz w:val="24"/>
          <w:szCs w:val="24"/>
          <w:lang w:val="en-US"/>
        </w:rPr>
        <w:t xml:space="preserve">and </w:t>
      </w:r>
      <w:r w:rsidR="00127E6C">
        <w:rPr>
          <w:sz w:val="24"/>
          <w:szCs w:val="24"/>
          <w:lang w:val="en-US"/>
        </w:rPr>
        <w:t>panel</w:t>
      </w:r>
      <w:r w:rsidRPr="006B42B0">
        <w:rPr>
          <w:sz w:val="24"/>
          <w:szCs w:val="24"/>
          <w:lang w:val="en-US"/>
        </w:rPr>
        <w:t xml:space="preserve"> reviewers (independent of whether they decide to stay anonymous or disclose their names), editors and the authors. “Blind” peer review means that </w:t>
      </w:r>
      <w:r w:rsidR="00127E6C">
        <w:rPr>
          <w:sz w:val="24"/>
          <w:szCs w:val="24"/>
          <w:lang w:val="en-US"/>
        </w:rPr>
        <w:t>nominated</w:t>
      </w:r>
      <w:r w:rsidRPr="006B42B0">
        <w:rPr>
          <w:sz w:val="24"/>
          <w:szCs w:val="24"/>
          <w:lang w:val="en-US"/>
        </w:rPr>
        <w:t xml:space="preserve"> and </w:t>
      </w:r>
      <w:r w:rsidR="00127E6C">
        <w:rPr>
          <w:sz w:val="24"/>
          <w:szCs w:val="24"/>
          <w:lang w:val="en-US"/>
        </w:rPr>
        <w:t>panel</w:t>
      </w:r>
      <w:r w:rsidRPr="006B42B0">
        <w:rPr>
          <w:sz w:val="24"/>
          <w:szCs w:val="24"/>
          <w:lang w:val="en-US"/>
        </w:rPr>
        <w:t xml:space="preserve"> reviewers do not see each other’s reviews. The default option is “blind” peer review process but authors may opt for “open” peer review. In this and all other cases, the reviewers will have the option to stay anonymous.</w:t>
      </w:r>
    </w:p>
    <w:p w:rsidR="00970D4B" w:rsidRPr="006B42B0" w:rsidRDefault="00970D4B" w:rsidP="006B42B0">
      <w:pPr>
        <w:spacing w:after="12" w:line="240" w:lineRule="auto"/>
        <w:jc w:val="both"/>
        <w:rPr>
          <w:sz w:val="24"/>
          <w:szCs w:val="24"/>
          <w:lang w:val="en-US"/>
        </w:rPr>
      </w:pPr>
      <w:r w:rsidRPr="006B42B0">
        <w:rPr>
          <w:sz w:val="24"/>
          <w:szCs w:val="24"/>
          <w:lang w:val="en-US"/>
        </w:rPr>
        <w:t xml:space="preserve">4.  The Subject Editor receives a notification email if the </w:t>
      </w:r>
      <w:r w:rsidR="00127E6C">
        <w:rPr>
          <w:sz w:val="24"/>
          <w:szCs w:val="24"/>
          <w:lang w:val="en-US"/>
        </w:rPr>
        <w:t>nominated</w:t>
      </w:r>
      <w:r w:rsidRPr="006B42B0">
        <w:rPr>
          <w:sz w:val="24"/>
          <w:szCs w:val="24"/>
          <w:lang w:val="en-US"/>
        </w:rPr>
        <w:t xml:space="preserve"> reviewer agrees or declines to review the manuscript. In the latter case the editor will appoint alternative </w:t>
      </w:r>
      <w:r w:rsidR="00127E6C">
        <w:rPr>
          <w:sz w:val="24"/>
          <w:szCs w:val="24"/>
          <w:lang w:val="en-US"/>
        </w:rPr>
        <w:t>nominated</w:t>
      </w:r>
      <w:r w:rsidRPr="006B42B0">
        <w:rPr>
          <w:sz w:val="24"/>
          <w:szCs w:val="24"/>
          <w:lang w:val="en-US"/>
        </w:rPr>
        <w:t xml:space="preserve"> reviewers.</w:t>
      </w:r>
    </w:p>
    <w:p w:rsidR="00970D4B" w:rsidRPr="006B42B0" w:rsidRDefault="00970D4B" w:rsidP="006B42B0">
      <w:pPr>
        <w:spacing w:after="12" w:line="240" w:lineRule="auto"/>
        <w:jc w:val="both"/>
        <w:rPr>
          <w:sz w:val="24"/>
          <w:szCs w:val="24"/>
          <w:lang w:val="en-US"/>
        </w:rPr>
      </w:pPr>
      <w:r w:rsidRPr="006B42B0">
        <w:rPr>
          <w:sz w:val="24"/>
          <w:szCs w:val="24"/>
          <w:lang w:val="en-US"/>
        </w:rPr>
        <w:lastRenderedPageBreak/>
        <w:t>5.  Reviews are required to be submitted within three weeks; the whole review process lasts five weeks from the date of the first invitation to reviewers. The Subject Editor will then decide to accept, reject, or request revision of the manuscripts. If the reviewers fail to submit their comments on time, the Subject Editor will consult the managing Editor.</w:t>
      </w:r>
    </w:p>
    <w:p w:rsidR="00970D4B" w:rsidRPr="006B42B0" w:rsidRDefault="00970D4B" w:rsidP="006B42B0">
      <w:pPr>
        <w:spacing w:after="12" w:line="240" w:lineRule="auto"/>
        <w:ind w:left="720"/>
        <w:jc w:val="both"/>
        <w:rPr>
          <w:sz w:val="24"/>
          <w:szCs w:val="24"/>
          <w:lang w:val="en-US"/>
        </w:rPr>
      </w:pPr>
      <w:r w:rsidRPr="006B42B0">
        <w:rPr>
          <w:sz w:val="24"/>
          <w:szCs w:val="24"/>
          <w:lang w:val="en-US"/>
        </w:rPr>
        <w:t>Note-5: Provision of reviews.  Reviewers will be prompted by automated email notification sent seven days before the deadline. In case of delay, the review request will be cancelled automatically; nonetheless, after cancelation, reviewers will be invited once more to share their opinion with the editor.</w:t>
      </w:r>
    </w:p>
    <w:p w:rsidR="00970D4B" w:rsidRPr="006B42B0" w:rsidRDefault="00970D4B" w:rsidP="006B42B0">
      <w:pPr>
        <w:spacing w:after="12" w:line="240" w:lineRule="auto"/>
        <w:jc w:val="both"/>
        <w:rPr>
          <w:sz w:val="24"/>
          <w:szCs w:val="24"/>
          <w:lang w:val="en-US"/>
        </w:rPr>
      </w:pPr>
      <w:r w:rsidRPr="006B42B0">
        <w:rPr>
          <w:sz w:val="24"/>
          <w:szCs w:val="24"/>
          <w:lang w:val="en-US"/>
        </w:rPr>
        <w:t xml:space="preserve">6.  The authors must provide a revised version of their manuscript within one week, but can ask </w:t>
      </w:r>
      <w:r w:rsidR="00127E6C">
        <w:rPr>
          <w:sz w:val="24"/>
          <w:szCs w:val="24"/>
          <w:lang w:val="en-US"/>
        </w:rPr>
        <w:t xml:space="preserve">for an extension, if there is an obvious </w:t>
      </w:r>
      <w:r w:rsidRPr="006B42B0">
        <w:rPr>
          <w:sz w:val="24"/>
          <w:szCs w:val="24"/>
          <w:lang w:val="en-US"/>
        </w:rPr>
        <w:t>need.</w:t>
      </w:r>
    </w:p>
    <w:p w:rsidR="00970D4B" w:rsidRPr="006B42B0" w:rsidRDefault="00970D4B" w:rsidP="006B42B0">
      <w:pPr>
        <w:spacing w:after="12" w:line="240" w:lineRule="auto"/>
        <w:jc w:val="both"/>
        <w:rPr>
          <w:sz w:val="24"/>
          <w:szCs w:val="24"/>
          <w:lang w:val="en-US"/>
        </w:rPr>
      </w:pPr>
      <w:r w:rsidRPr="006B42B0">
        <w:rPr>
          <w:sz w:val="24"/>
          <w:szCs w:val="24"/>
          <w:lang w:val="en-US"/>
        </w:rPr>
        <w:t>7.  After submission of the revised version, the Subject Editor compares it against the reviews through an easy-to-use online tool and decides to accept or reject the manuscript. The authors may be asked to make additional revisions, OR in case of substantial changes, the reviewing procedure will be started again. The editorial decision and correspondence with the authors (if needed) is expected to take maximum of two weeks.</w:t>
      </w:r>
    </w:p>
    <w:p w:rsidR="00970D4B" w:rsidRPr="006B42B0" w:rsidRDefault="00970D4B" w:rsidP="006B42B0">
      <w:pPr>
        <w:spacing w:after="12" w:line="240" w:lineRule="auto"/>
        <w:jc w:val="both"/>
        <w:rPr>
          <w:sz w:val="24"/>
          <w:szCs w:val="24"/>
          <w:lang w:val="en-US"/>
        </w:rPr>
      </w:pPr>
      <w:r w:rsidRPr="006B42B0">
        <w:rPr>
          <w:sz w:val="24"/>
          <w:szCs w:val="24"/>
          <w:lang w:val="en-US"/>
        </w:rPr>
        <w:t>8.  The manuscript will be formatted, proof-read, copy-edited and published within two weeks after acceptance.</w:t>
      </w:r>
    </w:p>
    <w:p w:rsidR="00970D4B" w:rsidRPr="006B42B0" w:rsidRDefault="00970D4B" w:rsidP="006B42B0">
      <w:pPr>
        <w:spacing w:after="12" w:line="240" w:lineRule="auto"/>
        <w:jc w:val="both"/>
        <w:rPr>
          <w:sz w:val="24"/>
          <w:szCs w:val="24"/>
          <w:lang w:val="en-US"/>
        </w:rPr>
      </w:pPr>
      <w:r w:rsidRPr="006B42B0">
        <w:rPr>
          <w:sz w:val="24"/>
          <w:szCs w:val="24"/>
          <w:lang w:val="en-US"/>
        </w:rPr>
        <w:t xml:space="preserve"> </w:t>
      </w:r>
    </w:p>
    <w:p w:rsidR="00970D4B" w:rsidRPr="006B42B0" w:rsidRDefault="00970D4B" w:rsidP="006B42B0">
      <w:pPr>
        <w:spacing w:after="12" w:line="240" w:lineRule="auto"/>
        <w:jc w:val="both"/>
        <w:rPr>
          <w:sz w:val="24"/>
          <w:szCs w:val="24"/>
          <w:lang w:val="en-US"/>
        </w:rPr>
      </w:pPr>
      <w:r w:rsidRPr="006B42B0">
        <w:rPr>
          <w:sz w:val="24"/>
          <w:szCs w:val="24"/>
          <w:lang w:val="en-US"/>
        </w:rPr>
        <w:t xml:space="preserve">Peer reviewers and editors of the Biodiversity Data Journal are expected to evaluate the completeness and quality of the manuscript text, related dataset(s) and their description (metadata), as well as the publication value of data. This may include the appropriateness and validity of the methods used, compliance with applicable standards during collection, management and </w:t>
      </w:r>
      <w:proofErr w:type="spellStart"/>
      <w:r w:rsidRPr="006B42B0">
        <w:rPr>
          <w:sz w:val="24"/>
          <w:szCs w:val="24"/>
          <w:lang w:val="en-US"/>
        </w:rPr>
        <w:t>curation</w:t>
      </w:r>
      <w:proofErr w:type="spellEnd"/>
      <w:r w:rsidRPr="006B42B0">
        <w:rPr>
          <w:sz w:val="24"/>
          <w:szCs w:val="24"/>
          <w:lang w:val="en-US"/>
        </w:rPr>
        <w:t xml:space="preserve"> of data, and compliance with appropriate metadata standards in the description of the data resources.</w:t>
      </w:r>
    </w:p>
    <w:p w:rsidR="00970D4B" w:rsidRPr="006B42B0" w:rsidRDefault="00970D4B" w:rsidP="006B42B0">
      <w:pPr>
        <w:spacing w:after="12" w:line="240" w:lineRule="auto"/>
        <w:jc w:val="both"/>
        <w:rPr>
          <w:sz w:val="24"/>
          <w:szCs w:val="24"/>
          <w:lang w:val="en-US"/>
        </w:rPr>
      </w:pPr>
    </w:p>
    <w:p w:rsidR="00970D4B" w:rsidRPr="006B42B0" w:rsidRDefault="00970D4B" w:rsidP="006B42B0">
      <w:pPr>
        <w:spacing w:after="12" w:line="240" w:lineRule="auto"/>
        <w:jc w:val="both"/>
        <w:rPr>
          <w:sz w:val="24"/>
          <w:szCs w:val="24"/>
          <w:lang w:val="en-US"/>
        </w:rPr>
      </w:pPr>
      <w:r w:rsidRPr="006B42B0">
        <w:rPr>
          <w:sz w:val="24"/>
          <w:szCs w:val="24"/>
          <w:lang w:val="en-US"/>
        </w:rPr>
        <w:t>The following aspects of evaluation will be considered:</w:t>
      </w:r>
    </w:p>
    <w:p w:rsidR="00970D4B" w:rsidRPr="006B42B0" w:rsidRDefault="00970D4B" w:rsidP="006B42B0">
      <w:pPr>
        <w:spacing w:after="12" w:line="240" w:lineRule="auto"/>
        <w:jc w:val="both"/>
        <w:rPr>
          <w:sz w:val="24"/>
          <w:szCs w:val="24"/>
          <w:lang w:val="en-US"/>
        </w:rPr>
      </w:pPr>
    </w:p>
    <w:p w:rsidR="00970D4B" w:rsidRPr="006B42B0" w:rsidRDefault="00970D4B" w:rsidP="006B42B0">
      <w:pPr>
        <w:spacing w:after="12" w:line="240" w:lineRule="auto"/>
        <w:jc w:val="both"/>
        <w:rPr>
          <w:b/>
          <w:sz w:val="24"/>
          <w:szCs w:val="24"/>
          <w:lang w:val="en-US"/>
        </w:rPr>
      </w:pPr>
      <w:r w:rsidRPr="006B42B0">
        <w:rPr>
          <w:b/>
          <w:sz w:val="24"/>
          <w:szCs w:val="24"/>
          <w:lang w:val="en-US"/>
        </w:rPr>
        <w:t>Quality of the manuscript</w:t>
      </w:r>
    </w:p>
    <w:p w:rsidR="00970D4B" w:rsidRPr="006B42B0" w:rsidRDefault="00970D4B" w:rsidP="006B42B0">
      <w:pPr>
        <w:spacing w:after="12" w:line="240" w:lineRule="auto"/>
        <w:jc w:val="both"/>
        <w:rPr>
          <w:sz w:val="24"/>
          <w:szCs w:val="24"/>
          <w:lang w:val="en-US"/>
        </w:rPr>
      </w:pP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t>Is the paper sufficiently novel and contributes to a better understanding of the topic, or is the work rather confirmatory and repetitive?</w:t>
      </w: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t>Do the title, abstract and keywords accurately reflect the contents and data?</w:t>
      </w: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t xml:space="preserve">Is the manuscript internally consistent, suitably </w:t>
      </w:r>
      <w:proofErr w:type="spellStart"/>
      <w:r w:rsidRPr="006B42B0">
        <w:rPr>
          <w:sz w:val="24"/>
          <w:szCs w:val="24"/>
          <w:lang w:val="en-US"/>
        </w:rPr>
        <w:t>organised</w:t>
      </w:r>
      <w:proofErr w:type="spellEnd"/>
      <w:r w:rsidRPr="006B42B0">
        <w:rPr>
          <w:sz w:val="24"/>
          <w:szCs w:val="24"/>
          <w:lang w:val="en-US"/>
        </w:rPr>
        <w:t xml:space="preserve"> and written in grammatically correct English?</w:t>
      </w: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t>Are the relevant non-textual data and media (data sets, audio and video files) also available as supplementary files to the manuscript or as links to external repositories?</w:t>
      </w: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t>Have abbreviations and symbols been properly defined?</w:t>
      </w: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t>Does the manuscript put the data resource being described properly into the context of prior research, citing pertinent articles and datasets?</w:t>
      </w:r>
    </w:p>
    <w:p w:rsidR="00970D4B" w:rsidRPr="006B42B0" w:rsidRDefault="00970D4B" w:rsidP="006B42B0">
      <w:pPr>
        <w:pStyle w:val="ListParagraph"/>
        <w:numPr>
          <w:ilvl w:val="0"/>
          <w:numId w:val="30"/>
        </w:numPr>
        <w:spacing w:after="12" w:line="240" w:lineRule="auto"/>
        <w:jc w:val="both"/>
        <w:rPr>
          <w:sz w:val="24"/>
          <w:szCs w:val="24"/>
          <w:lang w:val="en-US"/>
        </w:rPr>
      </w:pPr>
      <w:r w:rsidRPr="006B42B0">
        <w:rPr>
          <w:sz w:val="24"/>
          <w:szCs w:val="24"/>
          <w:lang w:val="en-US"/>
        </w:rPr>
        <w:lastRenderedPageBreak/>
        <w:t>Are conflicts of interest, relevant permissions and other ethical issues addressed in an appropriate manner?</w:t>
      </w:r>
    </w:p>
    <w:p w:rsidR="00970D4B" w:rsidRPr="006B42B0" w:rsidRDefault="00970D4B" w:rsidP="006B42B0">
      <w:pPr>
        <w:spacing w:after="12" w:line="240" w:lineRule="auto"/>
        <w:jc w:val="both"/>
        <w:rPr>
          <w:sz w:val="24"/>
          <w:szCs w:val="24"/>
          <w:lang w:val="en-US"/>
        </w:rPr>
      </w:pPr>
    </w:p>
    <w:p w:rsidR="00970D4B" w:rsidRPr="006B42B0" w:rsidRDefault="00970D4B" w:rsidP="006B42B0">
      <w:pPr>
        <w:spacing w:after="12" w:line="240" w:lineRule="auto"/>
        <w:jc w:val="both"/>
        <w:rPr>
          <w:b/>
          <w:sz w:val="24"/>
          <w:szCs w:val="24"/>
          <w:lang w:val="en-US"/>
        </w:rPr>
      </w:pPr>
      <w:r w:rsidRPr="006B42B0">
        <w:rPr>
          <w:b/>
          <w:sz w:val="24"/>
          <w:szCs w:val="24"/>
          <w:lang w:val="en-US"/>
        </w:rPr>
        <w:t>Quality of the data</w:t>
      </w:r>
    </w:p>
    <w:p w:rsidR="00970D4B" w:rsidRPr="006B42B0" w:rsidRDefault="00970D4B" w:rsidP="006B42B0">
      <w:pPr>
        <w:spacing w:after="12" w:line="240" w:lineRule="auto"/>
        <w:jc w:val="both"/>
        <w:rPr>
          <w:sz w:val="24"/>
          <w:szCs w:val="24"/>
          <w:lang w:val="en-US"/>
        </w:rPr>
      </w:pP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Are the data completely and consistently recorded within the dataset(s)?</w:t>
      </w: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 xml:space="preserve">Does the data resource cover scientifically important and sufficiently large region(s), time period(s) and/or group(s) of </w:t>
      </w:r>
      <w:proofErr w:type="spellStart"/>
      <w:r w:rsidRPr="006B42B0">
        <w:rPr>
          <w:sz w:val="24"/>
          <w:szCs w:val="24"/>
          <w:lang w:val="en-US"/>
        </w:rPr>
        <w:t>taxa</w:t>
      </w:r>
      <w:proofErr w:type="spellEnd"/>
      <w:r w:rsidRPr="006B42B0">
        <w:rPr>
          <w:sz w:val="24"/>
          <w:szCs w:val="24"/>
          <w:lang w:val="en-US"/>
        </w:rPr>
        <w:t xml:space="preserve"> to be worthy of publication?</w:t>
      </w: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Are the data consistent internally and described using applicable standards (e.g. in terms of file formats, file names, file size, units and metadata)?</w:t>
      </w: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Are the methods used to process and analyses the raw data, thereby creating processed data or analytical results, sufficiently well documented that they could be repeated by third parties?</w:t>
      </w: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Are the data plausible, given the protocols? Authors are encouraged to report any tests undertaken to address this point.</w:t>
      </w: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Is the repository to which the data are submitted appropriate for the nature of the data?</w:t>
      </w:r>
    </w:p>
    <w:p w:rsidR="00970D4B" w:rsidRPr="006B42B0" w:rsidRDefault="00970D4B" w:rsidP="006B42B0">
      <w:pPr>
        <w:pStyle w:val="ListParagraph"/>
        <w:numPr>
          <w:ilvl w:val="0"/>
          <w:numId w:val="28"/>
        </w:numPr>
        <w:spacing w:after="12" w:line="240" w:lineRule="auto"/>
        <w:jc w:val="both"/>
        <w:rPr>
          <w:sz w:val="24"/>
          <w:szCs w:val="24"/>
          <w:lang w:val="en-US"/>
        </w:rPr>
      </w:pPr>
      <w:r w:rsidRPr="006B42B0">
        <w:rPr>
          <w:sz w:val="24"/>
          <w:szCs w:val="24"/>
          <w:lang w:val="en-US"/>
        </w:rPr>
        <w:t>Consistency between manuscript and data</w:t>
      </w:r>
    </w:p>
    <w:p w:rsidR="008D4A5A" w:rsidRPr="006B42B0" w:rsidRDefault="008D4A5A" w:rsidP="006B42B0">
      <w:pPr>
        <w:spacing w:after="12" w:line="240" w:lineRule="auto"/>
        <w:jc w:val="both"/>
        <w:rPr>
          <w:sz w:val="24"/>
          <w:szCs w:val="24"/>
          <w:lang w:val="en-US"/>
        </w:rPr>
      </w:pP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Does the manuscript provide an accurate description of the data?</w:t>
      </w: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Does the manuscript properly describe how to access the data?</w:t>
      </w: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Are the methods used to generate the data (including calibration, code and suitable controls) described in sufficient detail?</w:t>
      </w: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Is the dataset sufficiently novel to merit publication?</w:t>
      </w: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Have possible sources of error been appropriately addressed in the protocols and/ or the paper?</w:t>
      </w: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Is anything missing in the manuscript or the data resource itself that would prevent replication of the measurements, or reproduction of the figures or other representations of the data?</w:t>
      </w:r>
    </w:p>
    <w:p w:rsidR="00970D4B" w:rsidRPr="006B42B0" w:rsidRDefault="00970D4B" w:rsidP="006B42B0">
      <w:pPr>
        <w:pStyle w:val="ListParagraph"/>
        <w:numPr>
          <w:ilvl w:val="0"/>
          <w:numId w:val="29"/>
        </w:numPr>
        <w:spacing w:after="12" w:line="240" w:lineRule="auto"/>
        <w:jc w:val="both"/>
        <w:rPr>
          <w:sz w:val="24"/>
          <w:szCs w:val="24"/>
          <w:lang w:val="en-US"/>
        </w:rPr>
      </w:pPr>
      <w:r w:rsidRPr="006B42B0">
        <w:rPr>
          <w:sz w:val="24"/>
          <w:szCs w:val="24"/>
          <w:lang w:val="en-US"/>
        </w:rPr>
        <w:t>Are all claims made in the manuscript substantiated by the underlying data?</w:t>
      </w:r>
    </w:p>
    <w:p w:rsidR="00531A54" w:rsidRPr="006B42B0" w:rsidRDefault="007A18D2" w:rsidP="006B42B0">
      <w:pPr>
        <w:spacing w:after="12" w:line="240" w:lineRule="auto"/>
        <w:jc w:val="both"/>
        <w:rPr>
          <w:sz w:val="24"/>
          <w:szCs w:val="24"/>
          <w:lang w:val="en-US"/>
        </w:rPr>
      </w:pPr>
      <w:r w:rsidRPr="006B42B0">
        <w:rPr>
          <w:sz w:val="24"/>
          <w:szCs w:val="24"/>
          <w:lang w:val="en-US"/>
        </w:rPr>
        <w:t xml:space="preserve"> </w:t>
      </w:r>
    </w:p>
    <w:p w:rsidR="00C1133E" w:rsidRPr="006B42B0" w:rsidRDefault="00C1133E" w:rsidP="006B42B0">
      <w:pPr>
        <w:spacing w:after="12" w:line="240" w:lineRule="auto"/>
        <w:jc w:val="both"/>
        <w:rPr>
          <w:sz w:val="24"/>
          <w:szCs w:val="24"/>
          <w:lang w:val="en-US"/>
        </w:rPr>
      </w:pPr>
    </w:p>
    <w:p w:rsidR="00970D4B" w:rsidRPr="006B42B0" w:rsidRDefault="00970D4B" w:rsidP="006B42B0">
      <w:pPr>
        <w:spacing w:after="12" w:line="240" w:lineRule="auto"/>
        <w:ind w:hanging="993"/>
        <w:jc w:val="center"/>
        <w:rPr>
          <w:rFonts w:cstheme="minorHAnsi"/>
          <w:sz w:val="24"/>
          <w:szCs w:val="24"/>
          <w:lang w:val="en-US"/>
        </w:rPr>
      </w:pPr>
    </w:p>
    <w:p w:rsidR="00BB6266" w:rsidRPr="006B42B0" w:rsidRDefault="00BB6266" w:rsidP="006B42B0">
      <w:pPr>
        <w:spacing w:after="12"/>
        <w:rPr>
          <w:rFonts w:cstheme="minorHAnsi"/>
          <w:sz w:val="24"/>
          <w:szCs w:val="24"/>
          <w:lang w:val="en-US"/>
        </w:rPr>
      </w:pPr>
      <w:r w:rsidRPr="006B42B0">
        <w:rPr>
          <w:rFonts w:cstheme="minorHAnsi"/>
          <w:sz w:val="24"/>
          <w:szCs w:val="24"/>
          <w:lang w:val="en-US"/>
        </w:rPr>
        <w:br w:type="page"/>
      </w:r>
    </w:p>
    <w:p w:rsidR="00531A54" w:rsidRPr="006B42B0" w:rsidRDefault="00BB6266" w:rsidP="006B42B0">
      <w:pPr>
        <w:spacing w:after="12" w:line="240" w:lineRule="auto"/>
        <w:jc w:val="both"/>
        <w:rPr>
          <w:rFonts w:cstheme="minorHAnsi"/>
          <w:sz w:val="24"/>
          <w:szCs w:val="24"/>
          <w:lang w:val="en-US"/>
        </w:rPr>
      </w:pPr>
      <w:r w:rsidRPr="006B42B0">
        <w:rPr>
          <w:rFonts w:cstheme="minorHAnsi"/>
          <w:noProof/>
          <w:sz w:val="24"/>
          <w:szCs w:val="24"/>
          <w:lang w:val="en-US"/>
        </w:rPr>
        <w:lastRenderedPageBreak/>
        <w:drawing>
          <wp:inline distT="0" distB="0" distL="0" distR="0">
            <wp:extent cx="5681472" cy="4261104"/>
            <wp:effectExtent l="19050" t="0" r="0" b="0"/>
            <wp:docPr id="2" name="Picture 1" descr="D:\Documents\2012-scratchpads-vsmith-linsoc-notext-120922034527-phpap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2012-scratchpads-vsmith-linsoc-notext-120922034527-phpapp01.jpg"/>
                    <pic:cNvPicPr>
                      <a:picLocks noChangeAspect="1" noChangeArrowheads="1"/>
                    </pic:cNvPicPr>
                  </pic:nvPicPr>
                  <pic:blipFill>
                    <a:blip r:embed="rId10" cstate="print"/>
                    <a:srcRect/>
                    <a:stretch>
                      <a:fillRect/>
                    </a:stretch>
                  </pic:blipFill>
                  <pic:spPr bwMode="auto">
                    <a:xfrm>
                      <a:off x="0" y="0"/>
                      <a:ext cx="5684394" cy="4263295"/>
                    </a:xfrm>
                    <a:prstGeom prst="rect">
                      <a:avLst/>
                    </a:prstGeom>
                    <a:noFill/>
                    <a:ln w="9525">
                      <a:noFill/>
                      <a:miter lim="800000"/>
                      <a:headEnd/>
                      <a:tailEnd/>
                    </a:ln>
                  </pic:spPr>
                </pic:pic>
              </a:graphicData>
            </a:graphic>
          </wp:inline>
        </w:drawing>
      </w:r>
    </w:p>
    <w:p w:rsidR="00A80CC6" w:rsidRPr="006B42B0" w:rsidRDefault="00A80CC6" w:rsidP="006B42B0">
      <w:pPr>
        <w:pStyle w:val="Heading1"/>
        <w:shd w:val="clear" w:color="auto" w:fill="FFFFFF"/>
        <w:spacing w:before="0" w:beforeAutospacing="0" w:after="12" w:afterAutospacing="0"/>
        <w:jc w:val="both"/>
        <w:rPr>
          <w:rFonts w:asciiTheme="minorHAnsi" w:hAnsiTheme="minorHAnsi" w:cstheme="minorHAnsi"/>
          <w:b w:val="0"/>
          <w:sz w:val="24"/>
          <w:szCs w:val="24"/>
        </w:rPr>
      </w:pPr>
    </w:p>
    <w:p w:rsidR="00BB6266" w:rsidRPr="006B42B0" w:rsidRDefault="00BB6266" w:rsidP="006B42B0">
      <w:pPr>
        <w:spacing w:after="12" w:line="240" w:lineRule="auto"/>
        <w:jc w:val="both"/>
        <w:rPr>
          <w:rFonts w:cstheme="minorHAnsi"/>
          <w:sz w:val="24"/>
          <w:szCs w:val="24"/>
          <w:lang w:val="en-US"/>
        </w:rPr>
      </w:pPr>
      <w:proofErr w:type="gramStart"/>
      <w:r w:rsidRPr="006B42B0">
        <w:rPr>
          <w:sz w:val="24"/>
          <w:szCs w:val="24"/>
          <w:lang w:val="en-US"/>
        </w:rPr>
        <w:t xml:space="preserve">Fig. </w:t>
      </w:r>
      <w:r w:rsidR="00884E13" w:rsidRPr="006B42B0">
        <w:rPr>
          <w:sz w:val="24"/>
          <w:szCs w:val="24"/>
          <w:lang w:val="en-US"/>
        </w:rPr>
        <w:t>1</w:t>
      </w:r>
      <w:r w:rsidRPr="006B42B0">
        <w:rPr>
          <w:sz w:val="24"/>
          <w:szCs w:val="24"/>
          <w:lang w:val="en-US"/>
        </w:rPr>
        <w:t>.</w:t>
      </w:r>
      <w:proofErr w:type="gramEnd"/>
      <w:r w:rsidRPr="006B42B0">
        <w:rPr>
          <w:sz w:val="24"/>
          <w:szCs w:val="24"/>
          <w:lang w:val="en-US"/>
        </w:rPr>
        <w:t xml:space="preserve"> </w:t>
      </w:r>
      <w:proofErr w:type="gramStart"/>
      <w:r w:rsidRPr="006B42B0">
        <w:rPr>
          <w:rFonts w:cstheme="minorHAnsi"/>
          <w:sz w:val="24"/>
          <w:szCs w:val="24"/>
          <w:lang w:val="en-US"/>
        </w:rPr>
        <w:t xml:space="preserve">A chart showing the work flow </w:t>
      </w:r>
      <w:r w:rsidR="000D2D0A" w:rsidRPr="006B42B0">
        <w:rPr>
          <w:rFonts w:cstheme="minorHAnsi"/>
          <w:sz w:val="24"/>
          <w:szCs w:val="24"/>
          <w:lang w:val="en-US"/>
        </w:rPr>
        <w:t xml:space="preserve">and main features of </w:t>
      </w:r>
      <w:r w:rsidR="000F164D">
        <w:rPr>
          <w:rFonts w:cstheme="minorHAnsi"/>
          <w:sz w:val="24"/>
          <w:szCs w:val="24"/>
          <w:lang w:val="en-US"/>
        </w:rPr>
        <w:t xml:space="preserve">the </w:t>
      </w:r>
      <w:proofErr w:type="spellStart"/>
      <w:r w:rsidR="000F164D">
        <w:rPr>
          <w:rFonts w:cstheme="minorHAnsi"/>
          <w:sz w:val="24"/>
          <w:szCs w:val="24"/>
          <w:lang w:val="en-US"/>
        </w:rPr>
        <w:t>Pensoft</w:t>
      </w:r>
      <w:proofErr w:type="spellEnd"/>
      <w:r w:rsidR="000F164D">
        <w:rPr>
          <w:rFonts w:cstheme="minorHAnsi"/>
          <w:sz w:val="24"/>
          <w:szCs w:val="24"/>
          <w:lang w:val="en-US"/>
        </w:rPr>
        <w:t xml:space="preserve"> Writing Tool (</w:t>
      </w:r>
      <w:r w:rsidR="008D4A5A" w:rsidRPr="006B42B0">
        <w:rPr>
          <w:rFonts w:cstheme="minorHAnsi"/>
          <w:sz w:val="24"/>
          <w:szCs w:val="24"/>
          <w:lang w:val="en-US"/>
        </w:rPr>
        <w:t>PWT</w:t>
      </w:r>
      <w:r w:rsidR="000F164D">
        <w:rPr>
          <w:rFonts w:cstheme="minorHAnsi"/>
          <w:sz w:val="24"/>
          <w:szCs w:val="24"/>
          <w:lang w:val="en-US"/>
        </w:rPr>
        <w:t>)</w:t>
      </w:r>
      <w:r w:rsidRPr="006B42B0">
        <w:rPr>
          <w:rFonts w:cstheme="minorHAnsi"/>
          <w:sz w:val="24"/>
          <w:szCs w:val="24"/>
          <w:lang w:val="en-US"/>
        </w:rPr>
        <w:t>.</w:t>
      </w:r>
      <w:proofErr w:type="gramEnd"/>
    </w:p>
    <w:p w:rsidR="004047EC" w:rsidRDefault="004047EC" w:rsidP="006B42B0">
      <w:pPr>
        <w:spacing w:after="12" w:line="240" w:lineRule="auto"/>
        <w:ind w:hanging="993"/>
        <w:rPr>
          <w:sz w:val="24"/>
          <w:szCs w:val="24"/>
          <w:lang w:val="en-US"/>
        </w:rPr>
      </w:pPr>
    </w:p>
    <w:p w:rsidR="00DC2BB7" w:rsidRDefault="00DC2BB7" w:rsidP="006B42B0">
      <w:pPr>
        <w:spacing w:after="12" w:line="240" w:lineRule="auto"/>
        <w:ind w:hanging="993"/>
        <w:rPr>
          <w:sz w:val="24"/>
          <w:szCs w:val="24"/>
          <w:lang w:val="en-US"/>
        </w:rPr>
      </w:pPr>
    </w:p>
    <w:p w:rsidR="000F164D" w:rsidRDefault="000F164D" w:rsidP="006B42B0">
      <w:pPr>
        <w:spacing w:after="12" w:line="240" w:lineRule="auto"/>
        <w:ind w:hanging="993"/>
        <w:rPr>
          <w:sz w:val="24"/>
          <w:szCs w:val="24"/>
          <w:lang w:val="en-US"/>
        </w:rPr>
      </w:pPr>
    </w:p>
    <w:p w:rsidR="00DC2BB7" w:rsidRDefault="00DC2BB7" w:rsidP="006B42B0">
      <w:pPr>
        <w:spacing w:after="12" w:line="240" w:lineRule="auto"/>
        <w:ind w:hanging="993"/>
        <w:rPr>
          <w:sz w:val="24"/>
          <w:szCs w:val="24"/>
          <w:lang w:val="en-US"/>
        </w:rPr>
      </w:pPr>
      <w:r>
        <w:rPr>
          <w:noProof/>
          <w:sz w:val="24"/>
          <w:szCs w:val="24"/>
          <w:lang w:val="en-US"/>
        </w:rPr>
        <w:lastRenderedPageBreak/>
        <w:drawing>
          <wp:inline distT="0" distB="0" distL="0" distR="0">
            <wp:extent cx="8892540" cy="4290060"/>
            <wp:effectExtent l="19050" t="0" r="3810" b="0"/>
            <wp:docPr id="3" name="Picture 2" descr="Open Peer 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Peer Review.jpg"/>
                    <pic:cNvPicPr/>
                  </pic:nvPicPr>
                  <pic:blipFill>
                    <a:blip r:embed="rId11" cstate="print"/>
                    <a:stretch>
                      <a:fillRect/>
                    </a:stretch>
                  </pic:blipFill>
                  <pic:spPr>
                    <a:xfrm>
                      <a:off x="0" y="0"/>
                      <a:ext cx="8892540" cy="4290060"/>
                    </a:xfrm>
                    <a:prstGeom prst="rect">
                      <a:avLst/>
                    </a:prstGeom>
                  </pic:spPr>
                </pic:pic>
              </a:graphicData>
            </a:graphic>
          </wp:inline>
        </w:drawing>
      </w:r>
    </w:p>
    <w:p w:rsidR="000F164D" w:rsidRDefault="000F164D" w:rsidP="006B42B0">
      <w:pPr>
        <w:spacing w:after="12" w:line="240" w:lineRule="auto"/>
        <w:ind w:hanging="993"/>
        <w:rPr>
          <w:sz w:val="24"/>
          <w:szCs w:val="24"/>
          <w:lang w:val="en-US"/>
        </w:rPr>
      </w:pPr>
    </w:p>
    <w:p w:rsidR="000F164D" w:rsidRDefault="000F164D" w:rsidP="006B42B0">
      <w:pPr>
        <w:spacing w:after="12" w:line="240" w:lineRule="auto"/>
        <w:ind w:hanging="993"/>
        <w:rPr>
          <w:sz w:val="24"/>
          <w:szCs w:val="24"/>
          <w:lang w:val="en-US"/>
        </w:rPr>
      </w:pPr>
    </w:p>
    <w:p w:rsidR="000F164D" w:rsidRDefault="000F164D" w:rsidP="006B42B0">
      <w:pPr>
        <w:spacing w:after="12" w:line="240" w:lineRule="auto"/>
        <w:ind w:hanging="993"/>
        <w:rPr>
          <w:sz w:val="24"/>
          <w:szCs w:val="24"/>
          <w:lang w:val="en-US"/>
        </w:rPr>
      </w:pPr>
    </w:p>
    <w:p w:rsidR="000F164D" w:rsidRPr="006B42B0" w:rsidRDefault="000F164D" w:rsidP="000F164D">
      <w:pPr>
        <w:spacing w:after="12" w:line="240" w:lineRule="auto"/>
        <w:jc w:val="both"/>
        <w:rPr>
          <w:rFonts w:cstheme="minorHAnsi"/>
          <w:sz w:val="24"/>
          <w:szCs w:val="24"/>
          <w:lang w:val="en-US"/>
        </w:rPr>
      </w:pPr>
      <w:proofErr w:type="gramStart"/>
      <w:r w:rsidRPr="006B42B0">
        <w:rPr>
          <w:sz w:val="24"/>
          <w:szCs w:val="24"/>
          <w:lang w:val="en-US"/>
        </w:rPr>
        <w:t xml:space="preserve">Fig. </w:t>
      </w:r>
      <w:r>
        <w:rPr>
          <w:sz w:val="24"/>
          <w:szCs w:val="24"/>
          <w:lang w:val="en-US"/>
        </w:rPr>
        <w:t>2</w:t>
      </w:r>
      <w:r w:rsidRPr="006B42B0">
        <w:rPr>
          <w:sz w:val="24"/>
          <w:szCs w:val="24"/>
          <w:lang w:val="en-US"/>
        </w:rPr>
        <w:t>.</w:t>
      </w:r>
      <w:proofErr w:type="gramEnd"/>
      <w:r w:rsidRPr="006B42B0">
        <w:rPr>
          <w:sz w:val="24"/>
          <w:szCs w:val="24"/>
          <w:lang w:val="en-US"/>
        </w:rPr>
        <w:t xml:space="preserve"> </w:t>
      </w:r>
      <w:r>
        <w:rPr>
          <w:rFonts w:cstheme="minorHAnsi"/>
          <w:sz w:val="24"/>
          <w:szCs w:val="24"/>
          <w:lang w:val="en-US"/>
        </w:rPr>
        <w:t>A chart showing the basic model and work flow of an open peer-review process</w:t>
      </w:r>
    </w:p>
    <w:p w:rsidR="000F164D" w:rsidRPr="006B42B0" w:rsidRDefault="000F164D" w:rsidP="006B42B0">
      <w:pPr>
        <w:spacing w:after="12" w:line="240" w:lineRule="auto"/>
        <w:ind w:hanging="993"/>
        <w:rPr>
          <w:sz w:val="24"/>
          <w:szCs w:val="24"/>
          <w:lang w:val="en-US"/>
        </w:rPr>
      </w:pPr>
    </w:p>
    <w:p w:rsidR="00884E13" w:rsidRPr="006B42B0" w:rsidRDefault="00884E13" w:rsidP="006B42B0">
      <w:pPr>
        <w:spacing w:after="12" w:line="240" w:lineRule="auto"/>
        <w:rPr>
          <w:sz w:val="24"/>
          <w:szCs w:val="24"/>
          <w:lang w:val="en-US"/>
        </w:rPr>
      </w:pPr>
      <w:r w:rsidRPr="006B42B0">
        <w:rPr>
          <w:noProof/>
          <w:sz w:val="24"/>
          <w:szCs w:val="24"/>
          <w:lang w:val="en-US"/>
        </w:rPr>
        <w:lastRenderedPageBreak/>
        <w:drawing>
          <wp:inline distT="0" distB="0" distL="0" distR="0">
            <wp:extent cx="4963886" cy="3720547"/>
            <wp:effectExtent l="0" t="0" r="0" b="0"/>
            <wp:docPr id="7" name="Picture 6" descr="F:\ViBrant_deliverable\Pages from Drawin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iBrant_deliverable\Pages from Drawing1.t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4051" cy="3720671"/>
                    </a:xfrm>
                    <a:prstGeom prst="rect">
                      <a:avLst/>
                    </a:prstGeom>
                    <a:noFill/>
                    <a:ln>
                      <a:noFill/>
                    </a:ln>
                  </pic:spPr>
                </pic:pic>
              </a:graphicData>
            </a:graphic>
          </wp:inline>
        </w:drawing>
      </w:r>
    </w:p>
    <w:p w:rsidR="00884E13" w:rsidRPr="006B42B0" w:rsidRDefault="00884E13" w:rsidP="006B42B0">
      <w:pPr>
        <w:spacing w:after="12" w:line="240" w:lineRule="auto"/>
        <w:jc w:val="both"/>
        <w:rPr>
          <w:rFonts w:cstheme="minorHAnsi"/>
          <w:sz w:val="24"/>
          <w:szCs w:val="24"/>
          <w:lang w:val="en-US"/>
        </w:rPr>
      </w:pPr>
      <w:proofErr w:type="gramStart"/>
      <w:r w:rsidRPr="006B42B0">
        <w:rPr>
          <w:sz w:val="24"/>
          <w:szCs w:val="24"/>
          <w:lang w:val="en-US"/>
        </w:rPr>
        <w:t xml:space="preserve">Fig. </w:t>
      </w:r>
      <w:r w:rsidR="000F164D">
        <w:rPr>
          <w:sz w:val="24"/>
          <w:szCs w:val="24"/>
          <w:lang w:val="en-US"/>
        </w:rPr>
        <w:t>3</w:t>
      </w:r>
      <w:r w:rsidRPr="006B42B0">
        <w:rPr>
          <w:sz w:val="24"/>
          <w:szCs w:val="24"/>
          <w:lang w:val="en-US"/>
        </w:rPr>
        <w:t>.</w:t>
      </w:r>
      <w:proofErr w:type="gramEnd"/>
      <w:r w:rsidRPr="006B42B0">
        <w:rPr>
          <w:sz w:val="24"/>
          <w:szCs w:val="24"/>
          <w:lang w:val="en-US"/>
        </w:rPr>
        <w:t xml:space="preserve"> </w:t>
      </w:r>
      <w:r w:rsidRPr="006B42B0">
        <w:rPr>
          <w:rFonts w:cstheme="minorHAnsi"/>
          <w:sz w:val="24"/>
          <w:szCs w:val="24"/>
          <w:lang w:val="en-US"/>
        </w:rPr>
        <w:t>A chart showing the Biodiversity Data Journal XML work flow, from creation of manuscript in PWT or export from Scratchpads, to PJS and integration of the published content into major data aggregators.</w:t>
      </w:r>
    </w:p>
    <w:p w:rsidR="00884E13" w:rsidRPr="006B42B0" w:rsidRDefault="00884E13" w:rsidP="006B42B0">
      <w:pPr>
        <w:spacing w:after="12" w:line="240" w:lineRule="auto"/>
        <w:rPr>
          <w:sz w:val="24"/>
          <w:szCs w:val="24"/>
          <w:lang w:val="en-US"/>
        </w:rPr>
      </w:pPr>
    </w:p>
    <w:sectPr w:rsidR="00884E13" w:rsidRPr="006B42B0" w:rsidSect="00BC3E8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A23" w:rsidRDefault="00E92A23" w:rsidP="00BE6B56">
      <w:pPr>
        <w:spacing w:after="0" w:line="240" w:lineRule="auto"/>
      </w:pPr>
      <w:r>
        <w:separator/>
      </w:r>
    </w:p>
  </w:endnote>
  <w:endnote w:type="continuationSeparator" w:id="0">
    <w:p w:rsidR="00E92A23" w:rsidRDefault="00E92A23" w:rsidP="00BE6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56" w:rsidRPr="00BE6B56" w:rsidRDefault="00BE6B56" w:rsidP="00BE6B56">
    <w:pPr>
      <w:pStyle w:val="Footer"/>
      <w:tabs>
        <w:tab w:val="clear" w:pos="4703"/>
        <w:tab w:val="clear" w:pos="9406"/>
        <w:tab w:val="left" w:pos="1053"/>
      </w:tabs>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A23" w:rsidRDefault="00E92A23" w:rsidP="00BE6B56">
      <w:pPr>
        <w:spacing w:after="0" w:line="240" w:lineRule="auto"/>
      </w:pPr>
      <w:r>
        <w:separator/>
      </w:r>
    </w:p>
  </w:footnote>
  <w:footnote w:type="continuationSeparator" w:id="0">
    <w:p w:rsidR="00E92A23" w:rsidRDefault="00E92A23" w:rsidP="00BE6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725A"/>
    <w:multiLevelType w:val="hybridMultilevel"/>
    <w:tmpl w:val="62A4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3D87"/>
    <w:multiLevelType w:val="hybridMultilevel"/>
    <w:tmpl w:val="91AA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6536E"/>
    <w:multiLevelType w:val="hybridMultilevel"/>
    <w:tmpl w:val="EDBA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F281C"/>
    <w:multiLevelType w:val="hybridMultilevel"/>
    <w:tmpl w:val="A330D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46445"/>
    <w:multiLevelType w:val="multilevel"/>
    <w:tmpl w:val="CBE6AD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E383CA8"/>
    <w:multiLevelType w:val="hybridMultilevel"/>
    <w:tmpl w:val="7B1A2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5158D7"/>
    <w:multiLevelType w:val="hybridMultilevel"/>
    <w:tmpl w:val="5EDC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21B94"/>
    <w:multiLevelType w:val="hybridMultilevel"/>
    <w:tmpl w:val="5EDC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1021D"/>
    <w:multiLevelType w:val="hybridMultilevel"/>
    <w:tmpl w:val="DA00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708E7"/>
    <w:multiLevelType w:val="hybridMultilevel"/>
    <w:tmpl w:val="4AC2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8168F"/>
    <w:multiLevelType w:val="hybridMultilevel"/>
    <w:tmpl w:val="5EDC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9075B"/>
    <w:multiLevelType w:val="hybridMultilevel"/>
    <w:tmpl w:val="CCE04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F4269"/>
    <w:multiLevelType w:val="hybridMultilevel"/>
    <w:tmpl w:val="DC007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9370BB"/>
    <w:multiLevelType w:val="hybridMultilevel"/>
    <w:tmpl w:val="2118E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FAC1EA0"/>
    <w:multiLevelType w:val="hybridMultilevel"/>
    <w:tmpl w:val="35682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B0911"/>
    <w:multiLevelType w:val="hybridMultilevel"/>
    <w:tmpl w:val="96A2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66C95"/>
    <w:multiLevelType w:val="hybridMultilevel"/>
    <w:tmpl w:val="CC2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A37FC"/>
    <w:multiLevelType w:val="hybridMultilevel"/>
    <w:tmpl w:val="16E6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9856BF"/>
    <w:multiLevelType w:val="hybridMultilevel"/>
    <w:tmpl w:val="70C47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616E6"/>
    <w:multiLevelType w:val="multilevel"/>
    <w:tmpl w:val="35EC29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45118FF"/>
    <w:multiLevelType w:val="hybridMultilevel"/>
    <w:tmpl w:val="F788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34061A"/>
    <w:multiLevelType w:val="hybridMultilevel"/>
    <w:tmpl w:val="1D6E580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6E875DC"/>
    <w:multiLevelType w:val="hybridMultilevel"/>
    <w:tmpl w:val="783C3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51907"/>
    <w:multiLevelType w:val="hybridMultilevel"/>
    <w:tmpl w:val="5EDC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E73DD"/>
    <w:multiLevelType w:val="hybridMultilevel"/>
    <w:tmpl w:val="048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B6D20"/>
    <w:multiLevelType w:val="multilevel"/>
    <w:tmpl w:val="4E209C50"/>
    <w:lvl w:ilvl="0">
      <w:start w:val="12"/>
      <w:numFmt w:val="decimal"/>
      <w:lvlText w:val="%1"/>
      <w:lvlJc w:val="left"/>
      <w:pPr>
        <w:ind w:left="1035" w:hanging="1035"/>
      </w:pPr>
      <w:rPr>
        <w:rFonts w:hint="default"/>
      </w:rPr>
    </w:lvl>
    <w:lvl w:ilvl="1">
      <w:start w:val="30"/>
      <w:numFmt w:val="decimal"/>
      <w:lvlText w:val="%1.%2"/>
      <w:lvlJc w:val="left"/>
      <w:pPr>
        <w:ind w:left="1082" w:hanging="1035"/>
      </w:pPr>
      <w:rPr>
        <w:rFonts w:hint="default"/>
      </w:rPr>
    </w:lvl>
    <w:lvl w:ilvl="2">
      <w:start w:val="13"/>
      <w:numFmt w:val="decimal"/>
      <w:lvlText w:val="%1.%2-%3"/>
      <w:lvlJc w:val="left"/>
      <w:pPr>
        <w:ind w:left="1129" w:hanging="1035"/>
      </w:pPr>
      <w:rPr>
        <w:rFonts w:hint="default"/>
      </w:rPr>
    </w:lvl>
    <w:lvl w:ilvl="3">
      <w:start w:val="45"/>
      <w:numFmt w:val="decimal"/>
      <w:lvlText w:val="%1.%2-%3.%4"/>
      <w:lvlJc w:val="left"/>
      <w:pPr>
        <w:ind w:left="1176" w:hanging="1035"/>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6">
    <w:nsid w:val="5B7F5368"/>
    <w:multiLevelType w:val="hybridMultilevel"/>
    <w:tmpl w:val="150A71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220CD2"/>
    <w:multiLevelType w:val="multilevel"/>
    <w:tmpl w:val="0EC27B24"/>
    <w:lvl w:ilvl="0">
      <w:start w:val="12"/>
      <w:numFmt w:val="decimal"/>
      <w:lvlText w:val="%1"/>
      <w:lvlJc w:val="left"/>
      <w:pPr>
        <w:ind w:left="1035" w:hanging="1035"/>
      </w:pPr>
      <w:rPr>
        <w:rFonts w:hint="default"/>
      </w:rPr>
    </w:lvl>
    <w:lvl w:ilvl="1">
      <w:start w:val="30"/>
      <w:numFmt w:val="decimal"/>
      <w:lvlText w:val="%1.%2"/>
      <w:lvlJc w:val="left"/>
      <w:pPr>
        <w:ind w:left="1105" w:hanging="1035"/>
      </w:pPr>
      <w:rPr>
        <w:rFonts w:hint="default"/>
      </w:rPr>
    </w:lvl>
    <w:lvl w:ilvl="2">
      <w:start w:val="14"/>
      <w:numFmt w:val="decimal"/>
      <w:lvlText w:val="%1.%2-%3.0"/>
      <w:lvlJc w:val="left"/>
      <w:pPr>
        <w:ind w:left="1175" w:hanging="1035"/>
      </w:pPr>
      <w:rPr>
        <w:rFonts w:hint="default"/>
      </w:rPr>
    </w:lvl>
    <w:lvl w:ilvl="3">
      <w:start w:val="1"/>
      <w:numFmt w:val="decimalZero"/>
      <w:lvlText w:val="%1.%2-%3.%4"/>
      <w:lvlJc w:val="left"/>
      <w:pPr>
        <w:ind w:left="1245" w:hanging="1035"/>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28">
    <w:nsid w:val="6A5F0933"/>
    <w:multiLevelType w:val="hybridMultilevel"/>
    <w:tmpl w:val="348C4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F747E4"/>
    <w:multiLevelType w:val="hybridMultilevel"/>
    <w:tmpl w:val="718CA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0B089C"/>
    <w:multiLevelType w:val="hybridMultilevel"/>
    <w:tmpl w:val="F906E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95CC1"/>
    <w:multiLevelType w:val="hybridMultilevel"/>
    <w:tmpl w:val="25F8E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DB4436"/>
    <w:multiLevelType w:val="hybridMultilevel"/>
    <w:tmpl w:val="2118E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99E6A48"/>
    <w:multiLevelType w:val="hybridMultilevel"/>
    <w:tmpl w:val="2118E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EC634BC"/>
    <w:multiLevelType w:val="hybridMultilevel"/>
    <w:tmpl w:val="5EDC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7"/>
  </w:num>
  <w:num w:numId="4">
    <w:abstractNumId w:val="17"/>
  </w:num>
  <w:num w:numId="5">
    <w:abstractNumId w:val="32"/>
  </w:num>
  <w:num w:numId="6">
    <w:abstractNumId w:val="13"/>
  </w:num>
  <w:num w:numId="7">
    <w:abstractNumId w:val="11"/>
  </w:num>
  <w:num w:numId="8">
    <w:abstractNumId w:val="34"/>
  </w:num>
  <w:num w:numId="9">
    <w:abstractNumId w:val="33"/>
  </w:num>
  <w:num w:numId="10">
    <w:abstractNumId w:val="8"/>
  </w:num>
  <w:num w:numId="11">
    <w:abstractNumId w:val="15"/>
  </w:num>
  <w:num w:numId="12">
    <w:abstractNumId w:val="2"/>
  </w:num>
  <w:num w:numId="13">
    <w:abstractNumId w:val="20"/>
  </w:num>
  <w:num w:numId="14">
    <w:abstractNumId w:val="7"/>
  </w:num>
  <w:num w:numId="15">
    <w:abstractNumId w:val="6"/>
  </w:num>
  <w:num w:numId="16">
    <w:abstractNumId w:val="10"/>
  </w:num>
  <w:num w:numId="17">
    <w:abstractNumId w:val="23"/>
  </w:num>
  <w:num w:numId="18">
    <w:abstractNumId w:val="16"/>
  </w:num>
  <w:num w:numId="19">
    <w:abstractNumId w:val="30"/>
  </w:num>
  <w:num w:numId="20">
    <w:abstractNumId w:val="28"/>
  </w:num>
  <w:num w:numId="21">
    <w:abstractNumId w:val="0"/>
  </w:num>
  <w:num w:numId="22">
    <w:abstractNumId w:val="24"/>
  </w:num>
  <w:num w:numId="23">
    <w:abstractNumId w:val="22"/>
  </w:num>
  <w:num w:numId="24">
    <w:abstractNumId w:val="1"/>
  </w:num>
  <w:num w:numId="25">
    <w:abstractNumId w:val="9"/>
  </w:num>
  <w:num w:numId="26">
    <w:abstractNumId w:val="31"/>
  </w:num>
  <w:num w:numId="27">
    <w:abstractNumId w:val="26"/>
  </w:num>
  <w:num w:numId="28">
    <w:abstractNumId w:val="14"/>
  </w:num>
  <w:num w:numId="29">
    <w:abstractNumId w:val="18"/>
  </w:num>
  <w:num w:numId="30">
    <w:abstractNumId w:val="5"/>
  </w:num>
  <w:num w:numId="31">
    <w:abstractNumId w:val="19"/>
  </w:num>
  <w:num w:numId="32">
    <w:abstractNumId w:val="4"/>
  </w:num>
  <w:num w:numId="33">
    <w:abstractNumId w:val="29"/>
  </w:num>
  <w:num w:numId="34">
    <w:abstractNumId w:val="12"/>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footnotePr>
    <w:footnote w:id="-1"/>
    <w:footnote w:id="0"/>
  </w:footnotePr>
  <w:endnotePr>
    <w:endnote w:id="-1"/>
    <w:endnote w:id="0"/>
  </w:endnotePr>
  <w:compat/>
  <w:rsids>
    <w:rsidRoot w:val="00AC26B1"/>
    <w:rsid w:val="00006382"/>
    <w:rsid w:val="00012E49"/>
    <w:rsid w:val="00037685"/>
    <w:rsid w:val="00040CBF"/>
    <w:rsid w:val="00045752"/>
    <w:rsid w:val="00046B4C"/>
    <w:rsid w:val="0005000D"/>
    <w:rsid w:val="000510FB"/>
    <w:rsid w:val="00063199"/>
    <w:rsid w:val="0006754D"/>
    <w:rsid w:val="000778BA"/>
    <w:rsid w:val="00081F9B"/>
    <w:rsid w:val="0009122D"/>
    <w:rsid w:val="000B38CE"/>
    <w:rsid w:val="000C5238"/>
    <w:rsid w:val="000D2D0A"/>
    <w:rsid w:val="000E3B6C"/>
    <w:rsid w:val="000E52F8"/>
    <w:rsid w:val="000F164D"/>
    <w:rsid w:val="001004A4"/>
    <w:rsid w:val="00107851"/>
    <w:rsid w:val="00110FF5"/>
    <w:rsid w:val="00112FAD"/>
    <w:rsid w:val="0011768F"/>
    <w:rsid w:val="0012044A"/>
    <w:rsid w:val="001207C9"/>
    <w:rsid w:val="001220DC"/>
    <w:rsid w:val="001239EF"/>
    <w:rsid w:val="00124E39"/>
    <w:rsid w:val="00127E6C"/>
    <w:rsid w:val="00134747"/>
    <w:rsid w:val="001378A9"/>
    <w:rsid w:val="001425DA"/>
    <w:rsid w:val="0014439D"/>
    <w:rsid w:val="00152513"/>
    <w:rsid w:val="00153B53"/>
    <w:rsid w:val="001547F7"/>
    <w:rsid w:val="00156451"/>
    <w:rsid w:val="001570B9"/>
    <w:rsid w:val="00173AD9"/>
    <w:rsid w:val="001760CE"/>
    <w:rsid w:val="00176A35"/>
    <w:rsid w:val="00177A3A"/>
    <w:rsid w:val="00182083"/>
    <w:rsid w:val="00193DEC"/>
    <w:rsid w:val="001971B4"/>
    <w:rsid w:val="001A5F26"/>
    <w:rsid w:val="001B133C"/>
    <w:rsid w:val="001C437B"/>
    <w:rsid w:val="001D3590"/>
    <w:rsid w:val="001D3926"/>
    <w:rsid w:val="001D4750"/>
    <w:rsid w:val="001E175C"/>
    <w:rsid w:val="001F0898"/>
    <w:rsid w:val="001F3633"/>
    <w:rsid w:val="002004BB"/>
    <w:rsid w:val="00203F3F"/>
    <w:rsid w:val="00204D7D"/>
    <w:rsid w:val="00207197"/>
    <w:rsid w:val="00207658"/>
    <w:rsid w:val="002228C3"/>
    <w:rsid w:val="0022452F"/>
    <w:rsid w:val="0022491D"/>
    <w:rsid w:val="002417AE"/>
    <w:rsid w:val="00253E9C"/>
    <w:rsid w:val="00265F84"/>
    <w:rsid w:val="00272C45"/>
    <w:rsid w:val="002777DC"/>
    <w:rsid w:val="0028714D"/>
    <w:rsid w:val="00290DCB"/>
    <w:rsid w:val="002913B3"/>
    <w:rsid w:val="00295AD0"/>
    <w:rsid w:val="002A2766"/>
    <w:rsid w:val="002A79D2"/>
    <w:rsid w:val="002B550A"/>
    <w:rsid w:val="002C0BC0"/>
    <w:rsid w:val="002D0F3E"/>
    <w:rsid w:val="002E26B3"/>
    <w:rsid w:val="0030193F"/>
    <w:rsid w:val="0030220B"/>
    <w:rsid w:val="0030695D"/>
    <w:rsid w:val="003118FF"/>
    <w:rsid w:val="0032575E"/>
    <w:rsid w:val="00334139"/>
    <w:rsid w:val="0033769F"/>
    <w:rsid w:val="003422BE"/>
    <w:rsid w:val="00344938"/>
    <w:rsid w:val="00352C81"/>
    <w:rsid w:val="00355601"/>
    <w:rsid w:val="00357577"/>
    <w:rsid w:val="00357718"/>
    <w:rsid w:val="00363C92"/>
    <w:rsid w:val="00374F3D"/>
    <w:rsid w:val="003844D1"/>
    <w:rsid w:val="0039428F"/>
    <w:rsid w:val="003D3A00"/>
    <w:rsid w:val="003D7F44"/>
    <w:rsid w:val="003E058D"/>
    <w:rsid w:val="003F2A85"/>
    <w:rsid w:val="003F7949"/>
    <w:rsid w:val="004047EC"/>
    <w:rsid w:val="00410EF4"/>
    <w:rsid w:val="00411314"/>
    <w:rsid w:val="00414FB9"/>
    <w:rsid w:val="00422430"/>
    <w:rsid w:val="0044559A"/>
    <w:rsid w:val="00452F7A"/>
    <w:rsid w:val="00454DBF"/>
    <w:rsid w:val="00461C39"/>
    <w:rsid w:val="004679CA"/>
    <w:rsid w:val="004708C5"/>
    <w:rsid w:val="004721CD"/>
    <w:rsid w:val="00486660"/>
    <w:rsid w:val="00497F00"/>
    <w:rsid w:val="004A15C2"/>
    <w:rsid w:val="004A6065"/>
    <w:rsid w:val="004B4510"/>
    <w:rsid w:val="004C6C0D"/>
    <w:rsid w:val="004D1582"/>
    <w:rsid w:val="004D5F05"/>
    <w:rsid w:val="004D696D"/>
    <w:rsid w:val="004E3512"/>
    <w:rsid w:val="004E7F91"/>
    <w:rsid w:val="004F0D21"/>
    <w:rsid w:val="004F1508"/>
    <w:rsid w:val="005001AE"/>
    <w:rsid w:val="00502C41"/>
    <w:rsid w:val="00504E0F"/>
    <w:rsid w:val="00511755"/>
    <w:rsid w:val="00524D77"/>
    <w:rsid w:val="00531A54"/>
    <w:rsid w:val="00540320"/>
    <w:rsid w:val="005422D4"/>
    <w:rsid w:val="00543BD3"/>
    <w:rsid w:val="00547880"/>
    <w:rsid w:val="00552B0F"/>
    <w:rsid w:val="00557FE7"/>
    <w:rsid w:val="00564A93"/>
    <w:rsid w:val="00573378"/>
    <w:rsid w:val="005735D4"/>
    <w:rsid w:val="0057775C"/>
    <w:rsid w:val="00591223"/>
    <w:rsid w:val="00595857"/>
    <w:rsid w:val="005A0C39"/>
    <w:rsid w:val="005A0CE2"/>
    <w:rsid w:val="005A3F54"/>
    <w:rsid w:val="005A3FEB"/>
    <w:rsid w:val="005A5680"/>
    <w:rsid w:val="005B3E76"/>
    <w:rsid w:val="005B55FD"/>
    <w:rsid w:val="005B6A6C"/>
    <w:rsid w:val="005C1F0D"/>
    <w:rsid w:val="005C1FED"/>
    <w:rsid w:val="005D4143"/>
    <w:rsid w:val="005D4489"/>
    <w:rsid w:val="005D53CC"/>
    <w:rsid w:val="005D5685"/>
    <w:rsid w:val="005D7C23"/>
    <w:rsid w:val="005F15C6"/>
    <w:rsid w:val="005F1957"/>
    <w:rsid w:val="005F3041"/>
    <w:rsid w:val="005F4327"/>
    <w:rsid w:val="005F7C51"/>
    <w:rsid w:val="00610691"/>
    <w:rsid w:val="006223D6"/>
    <w:rsid w:val="00623EF7"/>
    <w:rsid w:val="00625D4F"/>
    <w:rsid w:val="00641CBB"/>
    <w:rsid w:val="0064662D"/>
    <w:rsid w:val="0065419B"/>
    <w:rsid w:val="00656091"/>
    <w:rsid w:val="00657325"/>
    <w:rsid w:val="006649F3"/>
    <w:rsid w:val="00672FA7"/>
    <w:rsid w:val="00673D07"/>
    <w:rsid w:val="006740D6"/>
    <w:rsid w:val="00680D0E"/>
    <w:rsid w:val="00681FC0"/>
    <w:rsid w:val="00685A52"/>
    <w:rsid w:val="00690C7F"/>
    <w:rsid w:val="00690F96"/>
    <w:rsid w:val="006A3C62"/>
    <w:rsid w:val="006A56B7"/>
    <w:rsid w:val="006A7C5B"/>
    <w:rsid w:val="006B3C7C"/>
    <w:rsid w:val="006B42B0"/>
    <w:rsid w:val="006C1250"/>
    <w:rsid w:val="006C1415"/>
    <w:rsid w:val="006C14C7"/>
    <w:rsid w:val="006C3BB2"/>
    <w:rsid w:val="006D0B54"/>
    <w:rsid w:val="006E3506"/>
    <w:rsid w:val="006E560D"/>
    <w:rsid w:val="006E639C"/>
    <w:rsid w:val="006F2773"/>
    <w:rsid w:val="006F781C"/>
    <w:rsid w:val="00701204"/>
    <w:rsid w:val="00706049"/>
    <w:rsid w:val="00710465"/>
    <w:rsid w:val="007203CA"/>
    <w:rsid w:val="00720F5D"/>
    <w:rsid w:val="007218C8"/>
    <w:rsid w:val="00736F3A"/>
    <w:rsid w:val="00755004"/>
    <w:rsid w:val="00755711"/>
    <w:rsid w:val="0077059C"/>
    <w:rsid w:val="00782838"/>
    <w:rsid w:val="00794094"/>
    <w:rsid w:val="00795C75"/>
    <w:rsid w:val="007A18D2"/>
    <w:rsid w:val="007B00C1"/>
    <w:rsid w:val="007B04AE"/>
    <w:rsid w:val="007B4BF8"/>
    <w:rsid w:val="007E19FE"/>
    <w:rsid w:val="007E2216"/>
    <w:rsid w:val="007E5F3D"/>
    <w:rsid w:val="007F7468"/>
    <w:rsid w:val="0080097F"/>
    <w:rsid w:val="008034F2"/>
    <w:rsid w:val="008060EE"/>
    <w:rsid w:val="00816816"/>
    <w:rsid w:val="00817DBA"/>
    <w:rsid w:val="0082024E"/>
    <w:rsid w:val="00820B97"/>
    <w:rsid w:val="008214C6"/>
    <w:rsid w:val="00824560"/>
    <w:rsid w:val="00826087"/>
    <w:rsid w:val="00827123"/>
    <w:rsid w:val="00847208"/>
    <w:rsid w:val="008519F5"/>
    <w:rsid w:val="00851C41"/>
    <w:rsid w:val="00862DD7"/>
    <w:rsid w:val="00863D8C"/>
    <w:rsid w:val="00870782"/>
    <w:rsid w:val="00875D71"/>
    <w:rsid w:val="00880AFC"/>
    <w:rsid w:val="00884E13"/>
    <w:rsid w:val="00886589"/>
    <w:rsid w:val="00890581"/>
    <w:rsid w:val="00891F20"/>
    <w:rsid w:val="00893167"/>
    <w:rsid w:val="008A0580"/>
    <w:rsid w:val="008B3A5A"/>
    <w:rsid w:val="008B7B2D"/>
    <w:rsid w:val="008C0562"/>
    <w:rsid w:val="008D4A5A"/>
    <w:rsid w:val="008E140B"/>
    <w:rsid w:val="008E7617"/>
    <w:rsid w:val="008F76C6"/>
    <w:rsid w:val="00914885"/>
    <w:rsid w:val="00915740"/>
    <w:rsid w:val="009224DC"/>
    <w:rsid w:val="00923222"/>
    <w:rsid w:val="00930684"/>
    <w:rsid w:val="00937147"/>
    <w:rsid w:val="00945469"/>
    <w:rsid w:val="00946DFF"/>
    <w:rsid w:val="00970D4B"/>
    <w:rsid w:val="009816AA"/>
    <w:rsid w:val="009833E6"/>
    <w:rsid w:val="00992459"/>
    <w:rsid w:val="00994EA5"/>
    <w:rsid w:val="00997C27"/>
    <w:rsid w:val="00997EDD"/>
    <w:rsid w:val="009A0265"/>
    <w:rsid w:val="009B04F7"/>
    <w:rsid w:val="009B068B"/>
    <w:rsid w:val="009B48B8"/>
    <w:rsid w:val="009B6259"/>
    <w:rsid w:val="009E1D65"/>
    <w:rsid w:val="009F1D71"/>
    <w:rsid w:val="009F35A4"/>
    <w:rsid w:val="009F42C6"/>
    <w:rsid w:val="009F4DED"/>
    <w:rsid w:val="00A0524A"/>
    <w:rsid w:val="00A0743E"/>
    <w:rsid w:val="00A11B17"/>
    <w:rsid w:val="00A122AF"/>
    <w:rsid w:val="00A21C2D"/>
    <w:rsid w:val="00A21CA6"/>
    <w:rsid w:val="00A21DC9"/>
    <w:rsid w:val="00A270B4"/>
    <w:rsid w:val="00A35F8A"/>
    <w:rsid w:val="00A4535A"/>
    <w:rsid w:val="00A455FA"/>
    <w:rsid w:val="00A64B9B"/>
    <w:rsid w:val="00A66A1E"/>
    <w:rsid w:val="00A73CB5"/>
    <w:rsid w:val="00A77650"/>
    <w:rsid w:val="00A80CC6"/>
    <w:rsid w:val="00A839D4"/>
    <w:rsid w:val="00A83BB8"/>
    <w:rsid w:val="00AB5BDC"/>
    <w:rsid w:val="00AC0262"/>
    <w:rsid w:val="00AC26B1"/>
    <w:rsid w:val="00AC72CF"/>
    <w:rsid w:val="00AD152C"/>
    <w:rsid w:val="00AD29CF"/>
    <w:rsid w:val="00AD387B"/>
    <w:rsid w:val="00AD3CB2"/>
    <w:rsid w:val="00AE3522"/>
    <w:rsid w:val="00AE5259"/>
    <w:rsid w:val="00AE7D83"/>
    <w:rsid w:val="00AF21CF"/>
    <w:rsid w:val="00B12BF5"/>
    <w:rsid w:val="00B22351"/>
    <w:rsid w:val="00B232E4"/>
    <w:rsid w:val="00B33A0A"/>
    <w:rsid w:val="00B40D5F"/>
    <w:rsid w:val="00B422F8"/>
    <w:rsid w:val="00B44ED4"/>
    <w:rsid w:val="00B74987"/>
    <w:rsid w:val="00B7771D"/>
    <w:rsid w:val="00B97EA6"/>
    <w:rsid w:val="00BA3850"/>
    <w:rsid w:val="00BA405E"/>
    <w:rsid w:val="00BA6130"/>
    <w:rsid w:val="00BA66A4"/>
    <w:rsid w:val="00BB4306"/>
    <w:rsid w:val="00BB6266"/>
    <w:rsid w:val="00BC0632"/>
    <w:rsid w:val="00BC3E82"/>
    <w:rsid w:val="00BD176A"/>
    <w:rsid w:val="00BD7E3A"/>
    <w:rsid w:val="00BE20BA"/>
    <w:rsid w:val="00BE6B56"/>
    <w:rsid w:val="00C00681"/>
    <w:rsid w:val="00C04907"/>
    <w:rsid w:val="00C1133E"/>
    <w:rsid w:val="00C1303C"/>
    <w:rsid w:val="00C2363C"/>
    <w:rsid w:val="00C23F89"/>
    <w:rsid w:val="00C26A41"/>
    <w:rsid w:val="00C33850"/>
    <w:rsid w:val="00C35158"/>
    <w:rsid w:val="00C352DC"/>
    <w:rsid w:val="00C360B7"/>
    <w:rsid w:val="00C40049"/>
    <w:rsid w:val="00C4347E"/>
    <w:rsid w:val="00C43F31"/>
    <w:rsid w:val="00C64763"/>
    <w:rsid w:val="00C73010"/>
    <w:rsid w:val="00C75EB7"/>
    <w:rsid w:val="00C86568"/>
    <w:rsid w:val="00C93EBA"/>
    <w:rsid w:val="00CA580D"/>
    <w:rsid w:val="00CB4EF3"/>
    <w:rsid w:val="00CB670E"/>
    <w:rsid w:val="00CB7DA5"/>
    <w:rsid w:val="00CC071A"/>
    <w:rsid w:val="00CC1AD9"/>
    <w:rsid w:val="00CC2049"/>
    <w:rsid w:val="00CD556E"/>
    <w:rsid w:val="00CE2820"/>
    <w:rsid w:val="00CE70D3"/>
    <w:rsid w:val="00CF0B67"/>
    <w:rsid w:val="00CF34FE"/>
    <w:rsid w:val="00CF3D2F"/>
    <w:rsid w:val="00D06145"/>
    <w:rsid w:val="00D12360"/>
    <w:rsid w:val="00D1438F"/>
    <w:rsid w:val="00D159D9"/>
    <w:rsid w:val="00D15A8C"/>
    <w:rsid w:val="00D20516"/>
    <w:rsid w:val="00D21DB7"/>
    <w:rsid w:val="00D2334B"/>
    <w:rsid w:val="00D30076"/>
    <w:rsid w:val="00D306F5"/>
    <w:rsid w:val="00D41C70"/>
    <w:rsid w:val="00D4337A"/>
    <w:rsid w:val="00D450BA"/>
    <w:rsid w:val="00D549F1"/>
    <w:rsid w:val="00D55AF4"/>
    <w:rsid w:val="00D56E2A"/>
    <w:rsid w:val="00D83D32"/>
    <w:rsid w:val="00D97490"/>
    <w:rsid w:val="00DA52B1"/>
    <w:rsid w:val="00DB1C56"/>
    <w:rsid w:val="00DB25B9"/>
    <w:rsid w:val="00DB2B24"/>
    <w:rsid w:val="00DB479C"/>
    <w:rsid w:val="00DB6FDD"/>
    <w:rsid w:val="00DC283A"/>
    <w:rsid w:val="00DC2BB7"/>
    <w:rsid w:val="00DD008C"/>
    <w:rsid w:val="00DD5FEE"/>
    <w:rsid w:val="00DD7928"/>
    <w:rsid w:val="00DE7345"/>
    <w:rsid w:val="00DE749B"/>
    <w:rsid w:val="00DF2216"/>
    <w:rsid w:val="00DF50A7"/>
    <w:rsid w:val="00DF6B15"/>
    <w:rsid w:val="00E01AE3"/>
    <w:rsid w:val="00E0224D"/>
    <w:rsid w:val="00E03C20"/>
    <w:rsid w:val="00E106F0"/>
    <w:rsid w:val="00E114AB"/>
    <w:rsid w:val="00E14072"/>
    <w:rsid w:val="00E1499B"/>
    <w:rsid w:val="00E15187"/>
    <w:rsid w:val="00E16244"/>
    <w:rsid w:val="00E32FE1"/>
    <w:rsid w:val="00E33C11"/>
    <w:rsid w:val="00E359AC"/>
    <w:rsid w:val="00E45EB0"/>
    <w:rsid w:val="00E474C6"/>
    <w:rsid w:val="00E47613"/>
    <w:rsid w:val="00E52F1D"/>
    <w:rsid w:val="00E56CDA"/>
    <w:rsid w:val="00E61661"/>
    <w:rsid w:val="00E759F8"/>
    <w:rsid w:val="00E77132"/>
    <w:rsid w:val="00E83D1F"/>
    <w:rsid w:val="00E929E6"/>
    <w:rsid w:val="00E92A23"/>
    <w:rsid w:val="00EA680A"/>
    <w:rsid w:val="00ED4952"/>
    <w:rsid w:val="00ED5C89"/>
    <w:rsid w:val="00EF1E0B"/>
    <w:rsid w:val="00F033CE"/>
    <w:rsid w:val="00F04187"/>
    <w:rsid w:val="00F0596F"/>
    <w:rsid w:val="00F06028"/>
    <w:rsid w:val="00F40D09"/>
    <w:rsid w:val="00F4112E"/>
    <w:rsid w:val="00F54E0D"/>
    <w:rsid w:val="00F633C7"/>
    <w:rsid w:val="00F716AC"/>
    <w:rsid w:val="00F963B8"/>
    <w:rsid w:val="00FA3079"/>
    <w:rsid w:val="00FB499B"/>
    <w:rsid w:val="00FC0DE1"/>
    <w:rsid w:val="00FC4519"/>
    <w:rsid w:val="00FC57A4"/>
    <w:rsid w:val="00FC5D5D"/>
    <w:rsid w:val="00FE612F"/>
    <w:rsid w:val="00FF7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D4"/>
  </w:style>
  <w:style w:type="paragraph" w:styleId="Heading1">
    <w:name w:val="heading 1"/>
    <w:basedOn w:val="Normal"/>
    <w:link w:val="Heading1Char"/>
    <w:uiPriority w:val="9"/>
    <w:qFormat/>
    <w:rsid w:val="00BC3E8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6B1"/>
    <w:rPr>
      <w:color w:val="0000FF"/>
      <w:u w:val="single"/>
    </w:rPr>
  </w:style>
  <w:style w:type="paragraph" w:styleId="ListParagraph">
    <w:name w:val="List Paragraph"/>
    <w:basedOn w:val="Normal"/>
    <w:uiPriority w:val="34"/>
    <w:qFormat/>
    <w:rsid w:val="00AC26B1"/>
    <w:pPr>
      <w:ind w:left="720"/>
      <w:contextualSpacing/>
    </w:pPr>
  </w:style>
  <w:style w:type="paragraph" w:styleId="HTMLPreformatted">
    <w:name w:val="HTML Preformatted"/>
    <w:basedOn w:val="Normal"/>
    <w:link w:val="HTMLPreformattedChar"/>
    <w:uiPriority w:val="99"/>
    <w:semiHidden/>
    <w:unhideWhenUsed/>
    <w:rsid w:val="00306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30695D"/>
    <w:rPr>
      <w:rFonts w:ascii="Courier New" w:eastAsia="Times New Roman" w:hAnsi="Courier New" w:cs="Courier New"/>
      <w:sz w:val="20"/>
      <w:szCs w:val="20"/>
      <w:lang w:eastAsia="bg-BG"/>
    </w:rPr>
  </w:style>
  <w:style w:type="paragraph" w:styleId="BalloonText">
    <w:name w:val="Balloon Text"/>
    <w:basedOn w:val="Normal"/>
    <w:link w:val="BalloonTextChar"/>
    <w:uiPriority w:val="99"/>
    <w:semiHidden/>
    <w:unhideWhenUsed/>
    <w:rsid w:val="00B42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2F8"/>
    <w:rPr>
      <w:rFonts w:ascii="Tahoma" w:hAnsi="Tahoma" w:cs="Tahoma"/>
      <w:sz w:val="16"/>
      <w:szCs w:val="16"/>
    </w:rPr>
  </w:style>
  <w:style w:type="character" w:customStyle="1" w:styleId="Heading1Char">
    <w:name w:val="Heading 1 Char"/>
    <w:basedOn w:val="DefaultParagraphFont"/>
    <w:link w:val="Heading1"/>
    <w:uiPriority w:val="9"/>
    <w:rsid w:val="00BC3E82"/>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BE6B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BE6B56"/>
  </w:style>
  <w:style w:type="paragraph" w:styleId="Footer">
    <w:name w:val="footer"/>
    <w:basedOn w:val="Normal"/>
    <w:link w:val="FooterChar"/>
    <w:uiPriority w:val="99"/>
    <w:unhideWhenUsed/>
    <w:rsid w:val="00BE6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BE6B56"/>
  </w:style>
  <w:style w:type="paragraph" w:styleId="NormalWeb">
    <w:name w:val="Normal (Web)"/>
    <w:basedOn w:val="Normal"/>
    <w:uiPriority w:val="99"/>
    <w:unhideWhenUsed/>
    <w:rsid w:val="00DB25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461C39"/>
    <w:pPr>
      <w:spacing w:line="240" w:lineRule="auto"/>
    </w:pPr>
    <w:rPr>
      <w:b/>
      <w:bCs/>
      <w:color w:val="4F81BD" w:themeColor="accent1"/>
      <w:sz w:val="18"/>
      <w:szCs w:val="18"/>
    </w:rPr>
  </w:style>
  <w:style w:type="character" w:customStyle="1" w:styleId="apple-converted-space">
    <w:name w:val="apple-converted-space"/>
    <w:basedOn w:val="DefaultParagraphFont"/>
    <w:rsid w:val="00FC0DE1"/>
  </w:style>
  <w:style w:type="character" w:customStyle="1" w:styleId="il">
    <w:name w:val="il"/>
    <w:basedOn w:val="DefaultParagraphFont"/>
    <w:rsid w:val="00FC0DE1"/>
  </w:style>
  <w:style w:type="paragraph" w:customStyle="1" w:styleId="textbody">
    <w:name w:val="textbody"/>
    <w:basedOn w:val="Normal"/>
    <w:rsid w:val="00A73C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54733">
      <w:bodyDiv w:val="1"/>
      <w:marLeft w:val="0"/>
      <w:marRight w:val="0"/>
      <w:marTop w:val="0"/>
      <w:marBottom w:val="0"/>
      <w:divBdr>
        <w:top w:val="none" w:sz="0" w:space="0" w:color="auto"/>
        <w:left w:val="none" w:sz="0" w:space="0" w:color="auto"/>
        <w:bottom w:val="none" w:sz="0" w:space="0" w:color="auto"/>
        <w:right w:val="none" w:sz="0" w:space="0" w:color="auto"/>
      </w:divBdr>
    </w:div>
    <w:div w:id="66849818">
      <w:bodyDiv w:val="1"/>
      <w:marLeft w:val="0"/>
      <w:marRight w:val="0"/>
      <w:marTop w:val="0"/>
      <w:marBottom w:val="0"/>
      <w:divBdr>
        <w:top w:val="none" w:sz="0" w:space="0" w:color="auto"/>
        <w:left w:val="none" w:sz="0" w:space="0" w:color="auto"/>
        <w:bottom w:val="none" w:sz="0" w:space="0" w:color="auto"/>
        <w:right w:val="none" w:sz="0" w:space="0" w:color="auto"/>
      </w:divBdr>
    </w:div>
    <w:div w:id="118189822">
      <w:bodyDiv w:val="1"/>
      <w:marLeft w:val="0"/>
      <w:marRight w:val="0"/>
      <w:marTop w:val="0"/>
      <w:marBottom w:val="0"/>
      <w:divBdr>
        <w:top w:val="none" w:sz="0" w:space="0" w:color="auto"/>
        <w:left w:val="none" w:sz="0" w:space="0" w:color="auto"/>
        <w:bottom w:val="none" w:sz="0" w:space="0" w:color="auto"/>
        <w:right w:val="none" w:sz="0" w:space="0" w:color="auto"/>
      </w:divBdr>
    </w:div>
    <w:div w:id="166944783">
      <w:bodyDiv w:val="1"/>
      <w:marLeft w:val="0"/>
      <w:marRight w:val="0"/>
      <w:marTop w:val="0"/>
      <w:marBottom w:val="0"/>
      <w:divBdr>
        <w:top w:val="none" w:sz="0" w:space="0" w:color="auto"/>
        <w:left w:val="none" w:sz="0" w:space="0" w:color="auto"/>
        <w:bottom w:val="none" w:sz="0" w:space="0" w:color="auto"/>
        <w:right w:val="none" w:sz="0" w:space="0" w:color="auto"/>
      </w:divBdr>
    </w:div>
    <w:div w:id="250548040">
      <w:bodyDiv w:val="1"/>
      <w:marLeft w:val="0"/>
      <w:marRight w:val="0"/>
      <w:marTop w:val="0"/>
      <w:marBottom w:val="0"/>
      <w:divBdr>
        <w:top w:val="none" w:sz="0" w:space="0" w:color="auto"/>
        <w:left w:val="none" w:sz="0" w:space="0" w:color="auto"/>
        <w:bottom w:val="none" w:sz="0" w:space="0" w:color="auto"/>
        <w:right w:val="none" w:sz="0" w:space="0" w:color="auto"/>
      </w:divBdr>
    </w:div>
    <w:div w:id="272594977">
      <w:bodyDiv w:val="1"/>
      <w:marLeft w:val="0"/>
      <w:marRight w:val="0"/>
      <w:marTop w:val="0"/>
      <w:marBottom w:val="0"/>
      <w:divBdr>
        <w:top w:val="none" w:sz="0" w:space="0" w:color="auto"/>
        <w:left w:val="none" w:sz="0" w:space="0" w:color="auto"/>
        <w:bottom w:val="none" w:sz="0" w:space="0" w:color="auto"/>
        <w:right w:val="none" w:sz="0" w:space="0" w:color="auto"/>
      </w:divBdr>
    </w:div>
    <w:div w:id="313218199">
      <w:bodyDiv w:val="1"/>
      <w:marLeft w:val="0"/>
      <w:marRight w:val="0"/>
      <w:marTop w:val="0"/>
      <w:marBottom w:val="0"/>
      <w:divBdr>
        <w:top w:val="none" w:sz="0" w:space="0" w:color="auto"/>
        <w:left w:val="none" w:sz="0" w:space="0" w:color="auto"/>
        <w:bottom w:val="none" w:sz="0" w:space="0" w:color="auto"/>
        <w:right w:val="none" w:sz="0" w:space="0" w:color="auto"/>
      </w:divBdr>
    </w:div>
    <w:div w:id="406270187">
      <w:bodyDiv w:val="1"/>
      <w:marLeft w:val="0"/>
      <w:marRight w:val="0"/>
      <w:marTop w:val="0"/>
      <w:marBottom w:val="0"/>
      <w:divBdr>
        <w:top w:val="none" w:sz="0" w:space="0" w:color="auto"/>
        <w:left w:val="none" w:sz="0" w:space="0" w:color="auto"/>
        <w:bottom w:val="none" w:sz="0" w:space="0" w:color="auto"/>
        <w:right w:val="none" w:sz="0" w:space="0" w:color="auto"/>
      </w:divBdr>
    </w:div>
    <w:div w:id="416707519">
      <w:bodyDiv w:val="1"/>
      <w:marLeft w:val="0"/>
      <w:marRight w:val="0"/>
      <w:marTop w:val="0"/>
      <w:marBottom w:val="0"/>
      <w:divBdr>
        <w:top w:val="none" w:sz="0" w:space="0" w:color="auto"/>
        <w:left w:val="none" w:sz="0" w:space="0" w:color="auto"/>
        <w:bottom w:val="none" w:sz="0" w:space="0" w:color="auto"/>
        <w:right w:val="none" w:sz="0" w:space="0" w:color="auto"/>
      </w:divBdr>
    </w:div>
    <w:div w:id="436413371">
      <w:bodyDiv w:val="1"/>
      <w:marLeft w:val="0"/>
      <w:marRight w:val="0"/>
      <w:marTop w:val="0"/>
      <w:marBottom w:val="0"/>
      <w:divBdr>
        <w:top w:val="none" w:sz="0" w:space="0" w:color="auto"/>
        <w:left w:val="none" w:sz="0" w:space="0" w:color="auto"/>
        <w:bottom w:val="none" w:sz="0" w:space="0" w:color="auto"/>
        <w:right w:val="none" w:sz="0" w:space="0" w:color="auto"/>
      </w:divBdr>
    </w:div>
    <w:div w:id="447548966">
      <w:bodyDiv w:val="1"/>
      <w:marLeft w:val="0"/>
      <w:marRight w:val="0"/>
      <w:marTop w:val="0"/>
      <w:marBottom w:val="0"/>
      <w:divBdr>
        <w:top w:val="none" w:sz="0" w:space="0" w:color="auto"/>
        <w:left w:val="none" w:sz="0" w:space="0" w:color="auto"/>
        <w:bottom w:val="none" w:sz="0" w:space="0" w:color="auto"/>
        <w:right w:val="none" w:sz="0" w:space="0" w:color="auto"/>
      </w:divBdr>
    </w:div>
    <w:div w:id="464354546">
      <w:bodyDiv w:val="1"/>
      <w:marLeft w:val="0"/>
      <w:marRight w:val="0"/>
      <w:marTop w:val="0"/>
      <w:marBottom w:val="0"/>
      <w:divBdr>
        <w:top w:val="none" w:sz="0" w:space="0" w:color="auto"/>
        <w:left w:val="none" w:sz="0" w:space="0" w:color="auto"/>
        <w:bottom w:val="none" w:sz="0" w:space="0" w:color="auto"/>
        <w:right w:val="none" w:sz="0" w:space="0" w:color="auto"/>
      </w:divBdr>
    </w:div>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1334634">
      <w:bodyDiv w:val="1"/>
      <w:marLeft w:val="0"/>
      <w:marRight w:val="0"/>
      <w:marTop w:val="0"/>
      <w:marBottom w:val="0"/>
      <w:divBdr>
        <w:top w:val="none" w:sz="0" w:space="0" w:color="auto"/>
        <w:left w:val="none" w:sz="0" w:space="0" w:color="auto"/>
        <w:bottom w:val="none" w:sz="0" w:space="0" w:color="auto"/>
        <w:right w:val="none" w:sz="0" w:space="0" w:color="auto"/>
      </w:divBdr>
    </w:div>
    <w:div w:id="693654699">
      <w:bodyDiv w:val="1"/>
      <w:marLeft w:val="0"/>
      <w:marRight w:val="0"/>
      <w:marTop w:val="0"/>
      <w:marBottom w:val="0"/>
      <w:divBdr>
        <w:top w:val="none" w:sz="0" w:space="0" w:color="auto"/>
        <w:left w:val="none" w:sz="0" w:space="0" w:color="auto"/>
        <w:bottom w:val="none" w:sz="0" w:space="0" w:color="auto"/>
        <w:right w:val="none" w:sz="0" w:space="0" w:color="auto"/>
      </w:divBdr>
    </w:div>
    <w:div w:id="713774505">
      <w:bodyDiv w:val="1"/>
      <w:marLeft w:val="0"/>
      <w:marRight w:val="0"/>
      <w:marTop w:val="0"/>
      <w:marBottom w:val="0"/>
      <w:divBdr>
        <w:top w:val="none" w:sz="0" w:space="0" w:color="auto"/>
        <w:left w:val="none" w:sz="0" w:space="0" w:color="auto"/>
        <w:bottom w:val="none" w:sz="0" w:space="0" w:color="auto"/>
        <w:right w:val="none" w:sz="0" w:space="0" w:color="auto"/>
      </w:divBdr>
    </w:div>
    <w:div w:id="733623844">
      <w:bodyDiv w:val="1"/>
      <w:marLeft w:val="0"/>
      <w:marRight w:val="0"/>
      <w:marTop w:val="0"/>
      <w:marBottom w:val="0"/>
      <w:divBdr>
        <w:top w:val="none" w:sz="0" w:space="0" w:color="auto"/>
        <w:left w:val="none" w:sz="0" w:space="0" w:color="auto"/>
        <w:bottom w:val="none" w:sz="0" w:space="0" w:color="auto"/>
        <w:right w:val="none" w:sz="0" w:space="0" w:color="auto"/>
      </w:divBdr>
    </w:div>
    <w:div w:id="840701198">
      <w:bodyDiv w:val="1"/>
      <w:marLeft w:val="0"/>
      <w:marRight w:val="0"/>
      <w:marTop w:val="0"/>
      <w:marBottom w:val="0"/>
      <w:divBdr>
        <w:top w:val="none" w:sz="0" w:space="0" w:color="auto"/>
        <w:left w:val="none" w:sz="0" w:space="0" w:color="auto"/>
        <w:bottom w:val="none" w:sz="0" w:space="0" w:color="auto"/>
        <w:right w:val="none" w:sz="0" w:space="0" w:color="auto"/>
      </w:divBdr>
    </w:div>
    <w:div w:id="940456482">
      <w:bodyDiv w:val="1"/>
      <w:marLeft w:val="0"/>
      <w:marRight w:val="0"/>
      <w:marTop w:val="0"/>
      <w:marBottom w:val="0"/>
      <w:divBdr>
        <w:top w:val="none" w:sz="0" w:space="0" w:color="auto"/>
        <w:left w:val="none" w:sz="0" w:space="0" w:color="auto"/>
        <w:bottom w:val="none" w:sz="0" w:space="0" w:color="auto"/>
        <w:right w:val="none" w:sz="0" w:space="0" w:color="auto"/>
      </w:divBdr>
    </w:div>
    <w:div w:id="974600014">
      <w:bodyDiv w:val="1"/>
      <w:marLeft w:val="0"/>
      <w:marRight w:val="0"/>
      <w:marTop w:val="0"/>
      <w:marBottom w:val="0"/>
      <w:divBdr>
        <w:top w:val="none" w:sz="0" w:space="0" w:color="auto"/>
        <w:left w:val="none" w:sz="0" w:space="0" w:color="auto"/>
        <w:bottom w:val="none" w:sz="0" w:space="0" w:color="auto"/>
        <w:right w:val="none" w:sz="0" w:space="0" w:color="auto"/>
      </w:divBdr>
    </w:div>
    <w:div w:id="1052072166">
      <w:bodyDiv w:val="1"/>
      <w:marLeft w:val="0"/>
      <w:marRight w:val="0"/>
      <w:marTop w:val="0"/>
      <w:marBottom w:val="0"/>
      <w:divBdr>
        <w:top w:val="none" w:sz="0" w:space="0" w:color="auto"/>
        <w:left w:val="none" w:sz="0" w:space="0" w:color="auto"/>
        <w:bottom w:val="none" w:sz="0" w:space="0" w:color="auto"/>
        <w:right w:val="none" w:sz="0" w:space="0" w:color="auto"/>
      </w:divBdr>
    </w:div>
    <w:div w:id="1072510335">
      <w:bodyDiv w:val="1"/>
      <w:marLeft w:val="0"/>
      <w:marRight w:val="0"/>
      <w:marTop w:val="0"/>
      <w:marBottom w:val="0"/>
      <w:divBdr>
        <w:top w:val="none" w:sz="0" w:space="0" w:color="auto"/>
        <w:left w:val="none" w:sz="0" w:space="0" w:color="auto"/>
        <w:bottom w:val="none" w:sz="0" w:space="0" w:color="auto"/>
        <w:right w:val="none" w:sz="0" w:space="0" w:color="auto"/>
      </w:divBdr>
    </w:div>
    <w:div w:id="1135828823">
      <w:bodyDiv w:val="1"/>
      <w:marLeft w:val="0"/>
      <w:marRight w:val="0"/>
      <w:marTop w:val="0"/>
      <w:marBottom w:val="0"/>
      <w:divBdr>
        <w:top w:val="none" w:sz="0" w:space="0" w:color="auto"/>
        <w:left w:val="none" w:sz="0" w:space="0" w:color="auto"/>
        <w:bottom w:val="none" w:sz="0" w:space="0" w:color="auto"/>
        <w:right w:val="none" w:sz="0" w:space="0" w:color="auto"/>
      </w:divBdr>
    </w:div>
    <w:div w:id="1217011214">
      <w:bodyDiv w:val="1"/>
      <w:marLeft w:val="0"/>
      <w:marRight w:val="0"/>
      <w:marTop w:val="0"/>
      <w:marBottom w:val="0"/>
      <w:divBdr>
        <w:top w:val="none" w:sz="0" w:space="0" w:color="auto"/>
        <w:left w:val="none" w:sz="0" w:space="0" w:color="auto"/>
        <w:bottom w:val="none" w:sz="0" w:space="0" w:color="auto"/>
        <w:right w:val="none" w:sz="0" w:space="0" w:color="auto"/>
      </w:divBdr>
    </w:div>
    <w:div w:id="1227883553">
      <w:bodyDiv w:val="1"/>
      <w:marLeft w:val="0"/>
      <w:marRight w:val="0"/>
      <w:marTop w:val="0"/>
      <w:marBottom w:val="0"/>
      <w:divBdr>
        <w:top w:val="none" w:sz="0" w:space="0" w:color="auto"/>
        <w:left w:val="none" w:sz="0" w:space="0" w:color="auto"/>
        <w:bottom w:val="none" w:sz="0" w:space="0" w:color="auto"/>
        <w:right w:val="none" w:sz="0" w:space="0" w:color="auto"/>
      </w:divBdr>
    </w:div>
    <w:div w:id="1368215354">
      <w:bodyDiv w:val="1"/>
      <w:marLeft w:val="0"/>
      <w:marRight w:val="0"/>
      <w:marTop w:val="0"/>
      <w:marBottom w:val="0"/>
      <w:divBdr>
        <w:top w:val="none" w:sz="0" w:space="0" w:color="auto"/>
        <w:left w:val="none" w:sz="0" w:space="0" w:color="auto"/>
        <w:bottom w:val="none" w:sz="0" w:space="0" w:color="auto"/>
        <w:right w:val="none" w:sz="0" w:space="0" w:color="auto"/>
      </w:divBdr>
      <w:divsChild>
        <w:div w:id="969897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710302">
      <w:bodyDiv w:val="1"/>
      <w:marLeft w:val="0"/>
      <w:marRight w:val="0"/>
      <w:marTop w:val="0"/>
      <w:marBottom w:val="0"/>
      <w:divBdr>
        <w:top w:val="none" w:sz="0" w:space="0" w:color="auto"/>
        <w:left w:val="none" w:sz="0" w:space="0" w:color="auto"/>
        <w:bottom w:val="none" w:sz="0" w:space="0" w:color="auto"/>
        <w:right w:val="none" w:sz="0" w:space="0" w:color="auto"/>
      </w:divBdr>
    </w:div>
    <w:div w:id="1406489757">
      <w:bodyDiv w:val="1"/>
      <w:marLeft w:val="0"/>
      <w:marRight w:val="0"/>
      <w:marTop w:val="0"/>
      <w:marBottom w:val="0"/>
      <w:divBdr>
        <w:top w:val="none" w:sz="0" w:space="0" w:color="auto"/>
        <w:left w:val="none" w:sz="0" w:space="0" w:color="auto"/>
        <w:bottom w:val="none" w:sz="0" w:space="0" w:color="auto"/>
        <w:right w:val="none" w:sz="0" w:space="0" w:color="auto"/>
      </w:divBdr>
    </w:div>
    <w:div w:id="1450970883">
      <w:bodyDiv w:val="1"/>
      <w:marLeft w:val="0"/>
      <w:marRight w:val="0"/>
      <w:marTop w:val="0"/>
      <w:marBottom w:val="0"/>
      <w:divBdr>
        <w:top w:val="none" w:sz="0" w:space="0" w:color="auto"/>
        <w:left w:val="none" w:sz="0" w:space="0" w:color="auto"/>
        <w:bottom w:val="none" w:sz="0" w:space="0" w:color="auto"/>
        <w:right w:val="none" w:sz="0" w:space="0" w:color="auto"/>
      </w:divBdr>
      <w:divsChild>
        <w:div w:id="134666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15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951298">
      <w:bodyDiv w:val="1"/>
      <w:marLeft w:val="0"/>
      <w:marRight w:val="0"/>
      <w:marTop w:val="0"/>
      <w:marBottom w:val="0"/>
      <w:divBdr>
        <w:top w:val="none" w:sz="0" w:space="0" w:color="auto"/>
        <w:left w:val="none" w:sz="0" w:space="0" w:color="auto"/>
        <w:bottom w:val="none" w:sz="0" w:space="0" w:color="auto"/>
        <w:right w:val="none" w:sz="0" w:space="0" w:color="auto"/>
      </w:divBdr>
    </w:div>
    <w:div w:id="1551040757">
      <w:bodyDiv w:val="1"/>
      <w:marLeft w:val="0"/>
      <w:marRight w:val="0"/>
      <w:marTop w:val="0"/>
      <w:marBottom w:val="0"/>
      <w:divBdr>
        <w:top w:val="none" w:sz="0" w:space="0" w:color="auto"/>
        <w:left w:val="none" w:sz="0" w:space="0" w:color="auto"/>
        <w:bottom w:val="none" w:sz="0" w:space="0" w:color="auto"/>
        <w:right w:val="none" w:sz="0" w:space="0" w:color="auto"/>
      </w:divBdr>
    </w:div>
    <w:div w:id="1573003368">
      <w:bodyDiv w:val="1"/>
      <w:marLeft w:val="0"/>
      <w:marRight w:val="0"/>
      <w:marTop w:val="0"/>
      <w:marBottom w:val="0"/>
      <w:divBdr>
        <w:top w:val="none" w:sz="0" w:space="0" w:color="auto"/>
        <w:left w:val="none" w:sz="0" w:space="0" w:color="auto"/>
        <w:bottom w:val="none" w:sz="0" w:space="0" w:color="auto"/>
        <w:right w:val="none" w:sz="0" w:space="0" w:color="auto"/>
      </w:divBdr>
    </w:div>
    <w:div w:id="1629581739">
      <w:bodyDiv w:val="1"/>
      <w:marLeft w:val="0"/>
      <w:marRight w:val="0"/>
      <w:marTop w:val="0"/>
      <w:marBottom w:val="0"/>
      <w:divBdr>
        <w:top w:val="none" w:sz="0" w:space="0" w:color="auto"/>
        <w:left w:val="none" w:sz="0" w:space="0" w:color="auto"/>
        <w:bottom w:val="none" w:sz="0" w:space="0" w:color="auto"/>
        <w:right w:val="none" w:sz="0" w:space="0" w:color="auto"/>
      </w:divBdr>
    </w:div>
    <w:div w:id="1652059095">
      <w:bodyDiv w:val="1"/>
      <w:marLeft w:val="0"/>
      <w:marRight w:val="0"/>
      <w:marTop w:val="0"/>
      <w:marBottom w:val="0"/>
      <w:divBdr>
        <w:top w:val="none" w:sz="0" w:space="0" w:color="auto"/>
        <w:left w:val="none" w:sz="0" w:space="0" w:color="auto"/>
        <w:bottom w:val="none" w:sz="0" w:space="0" w:color="auto"/>
        <w:right w:val="none" w:sz="0" w:space="0" w:color="auto"/>
      </w:divBdr>
    </w:div>
    <w:div w:id="1705398494">
      <w:bodyDiv w:val="1"/>
      <w:marLeft w:val="0"/>
      <w:marRight w:val="0"/>
      <w:marTop w:val="0"/>
      <w:marBottom w:val="0"/>
      <w:divBdr>
        <w:top w:val="none" w:sz="0" w:space="0" w:color="auto"/>
        <w:left w:val="none" w:sz="0" w:space="0" w:color="auto"/>
        <w:bottom w:val="none" w:sz="0" w:space="0" w:color="auto"/>
        <w:right w:val="none" w:sz="0" w:space="0" w:color="auto"/>
      </w:divBdr>
    </w:div>
    <w:div w:id="1771006624">
      <w:bodyDiv w:val="1"/>
      <w:marLeft w:val="0"/>
      <w:marRight w:val="0"/>
      <w:marTop w:val="0"/>
      <w:marBottom w:val="0"/>
      <w:divBdr>
        <w:top w:val="none" w:sz="0" w:space="0" w:color="auto"/>
        <w:left w:val="none" w:sz="0" w:space="0" w:color="auto"/>
        <w:bottom w:val="none" w:sz="0" w:space="0" w:color="auto"/>
        <w:right w:val="none" w:sz="0" w:space="0" w:color="auto"/>
      </w:divBdr>
    </w:div>
    <w:div w:id="1798523643">
      <w:bodyDiv w:val="1"/>
      <w:marLeft w:val="0"/>
      <w:marRight w:val="0"/>
      <w:marTop w:val="0"/>
      <w:marBottom w:val="0"/>
      <w:divBdr>
        <w:top w:val="none" w:sz="0" w:space="0" w:color="auto"/>
        <w:left w:val="none" w:sz="0" w:space="0" w:color="auto"/>
        <w:bottom w:val="none" w:sz="0" w:space="0" w:color="auto"/>
        <w:right w:val="none" w:sz="0" w:space="0" w:color="auto"/>
      </w:divBdr>
    </w:div>
    <w:div w:id="1822427767">
      <w:bodyDiv w:val="1"/>
      <w:marLeft w:val="0"/>
      <w:marRight w:val="0"/>
      <w:marTop w:val="0"/>
      <w:marBottom w:val="0"/>
      <w:divBdr>
        <w:top w:val="none" w:sz="0" w:space="0" w:color="auto"/>
        <w:left w:val="none" w:sz="0" w:space="0" w:color="auto"/>
        <w:bottom w:val="none" w:sz="0" w:space="0" w:color="auto"/>
        <w:right w:val="none" w:sz="0" w:space="0" w:color="auto"/>
      </w:divBdr>
    </w:div>
    <w:div w:id="1845976600">
      <w:bodyDiv w:val="1"/>
      <w:marLeft w:val="0"/>
      <w:marRight w:val="0"/>
      <w:marTop w:val="0"/>
      <w:marBottom w:val="0"/>
      <w:divBdr>
        <w:top w:val="none" w:sz="0" w:space="0" w:color="auto"/>
        <w:left w:val="none" w:sz="0" w:space="0" w:color="auto"/>
        <w:bottom w:val="none" w:sz="0" w:space="0" w:color="auto"/>
        <w:right w:val="none" w:sz="0" w:space="0" w:color="auto"/>
      </w:divBdr>
    </w:div>
    <w:div w:id="1865947502">
      <w:bodyDiv w:val="1"/>
      <w:marLeft w:val="0"/>
      <w:marRight w:val="0"/>
      <w:marTop w:val="0"/>
      <w:marBottom w:val="0"/>
      <w:divBdr>
        <w:top w:val="none" w:sz="0" w:space="0" w:color="auto"/>
        <w:left w:val="none" w:sz="0" w:space="0" w:color="auto"/>
        <w:bottom w:val="none" w:sz="0" w:space="0" w:color="auto"/>
        <w:right w:val="none" w:sz="0" w:space="0" w:color="auto"/>
      </w:divBdr>
    </w:div>
    <w:div w:id="1882790325">
      <w:bodyDiv w:val="1"/>
      <w:marLeft w:val="0"/>
      <w:marRight w:val="0"/>
      <w:marTop w:val="0"/>
      <w:marBottom w:val="0"/>
      <w:divBdr>
        <w:top w:val="none" w:sz="0" w:space="0" w:color="auto"/>
        <w:left w:val="none" w:sz="0" w:space="0" w:color="auto"/>
        <w:bottom w:val="none" w:sz="0" w:space="0" w:color="auto"/>
        <w:right w:val="none" w:sz="0" w:space="0" w:color="auto"/>
      </w:divBdr>
    </w:div>
    <w:div w:id="1906992323">
      <w:bodyDiv w:val="1"/>
      <w:marLeft w:val="0"/>
      <w:marRight w:val="0"/>
      <w:marTop w:val="0"/>
      <w:marBottom w:val="0"/>
      <w:divBdr>
        <w:top w:val="none" w:sz="0" w:space="0" w:color="auto"/>
        <w:left w:val="none" w:sz="0" w:space="0" w:color="auto"/>
        <w:bottom w:val="none" w:sz="0" w:space="0" w:color="auto"/>
        <w:right w:val="none" w:sz="0" w:space="0" w:color="auto"/>
      </w:divBdr>
    </w:div>
    <w:div w:id="1926759978">
      <w:bodyDiv w:val="1"/>
      <w:marLeft w:val="0"/>
      <w:marRight w:val="0"/>
      <w:marTop w:val="0"/>
      <w:marBottom w:val="0"/>
      <w:divBdr>
        <w:top w:val="none" w:sz="0" w:space="0" w:color="auto"/>
        <w:left w:val="none" w:sz="0" w:space="0" w:color="auto"/>
        <w:bottom w:val="none" w:sz="0" w:space="0" w:color="auto"/>
        <w:right w:val="none" w:sz="0" w:space="0" w:color="auto"/>
      </w:divBdr>
    </w:div>
    <w:div w:id="2030256014">
      <w:bodyDiv w:val="1"/>
      <w:marLeft w:val="0"/>
      <w:marRight w:val="0"/>
      <w:marTop w:val="0"/>
      <w:marBottom w:val="0"/>
      <w:divBdr>
        <w:top w:val="none" w:sz="0" w:space="0" w:color="auto"/>
        <w:left w:val="none" w:sz="0" w:space="0" w:color="auto"/>
        <w:bottom w:val="none" w:sz="0" w:space="0" w:color="auto"/>
        <w:right w:val="none" w:sz="0" w:space="0" w:color="auto"/>
      </w:divBdr>
    </w:div>
    <w:div w:id="2046055956">
      <w:bodyDiv w:val="1"/>
      <w:marLeft w:val="0"/>
      <w:marRight w:val="0"/>
      <w:marTop w:val="0"/>
      <w:marBottom w:val="0"/>
      <w:divBdr>
        <w:top w:val="none" w:sz="0" w:space="0" w:color="auto"/>
        <w:left w:val="none" w:sz="0" w:space="0" w:color="auto"/>
        <w:bottom w:val="none" w:sz="0" w:space="0" w:color="auto"/>
        <w:right w:val="none" w:sz="0" w:space="0" w:color="auto"/>
      </w:divBdr>
    </w:div>
    <w:div w:id="2052220861">
      <w:bodyDiv w:val="1"/>
      <w:marLeft w:val="0"/>
      <w:marRight w:val="0"/>
      <w:marTop w:val="0"/>
      <w:marBottom w:val="0"/>
      <w:divBdr>
        <w:top w:val="none" w:sz="0" w:space="0" w:color="auto"/>
        <w:left w:val="none" w:sz="0" w:space="0" w:color="auto"/>
        <w:bottom w:val="none" w:sz="0" w:space="0" w:color="auto"/>
        <w:right w:val="none" w:sz="0" w:space="0" w:color="auto"/>
      </w:divBdr>
    </w:div>
    <w:div w:id="2091463813">
      <w:bodyDiv w:val="1"/>
      <w:marLeft w:val="0"/>
      <w:marRight w:val="0"/>
      <w:marTop w:val="0"/>
      <w:marBottom w:val="0"/>
      <w:divBdr>
        <w:top w:val="none" w:sz="0" w:space="0" w:color="auto"/>
        <w:left w:val="none" w:sz="0" w:space="0" w:color="auto"/>
        <w:bottom w:val="none" w:sz="0" w:space="0" w:color="auto"/>
        <w:right w:val="none" w:sz="0" w:space="0" w:color="auto"/>
      </w:divBdr>
    </w:div>
    <w:div w:id="21140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ensoft.net/J_FILES/Pensoft_Data_Publishing_Policies_and_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8188-AFAB-4A78-A80C-7A92001C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Pavel Stoev</cp:lastModifiedBy>
  <cp:revision>2</cp:revision>
  <dcterms:created xsi:type="dcterms:W3CDTF">2012-12-13T07:20:00Z</dcterms:created>
  <dcterms:modified xsi:type="dcterms:W3CDTF">2012-12-13T07:20:00Z</dcterms:modified>
</cp:coreProperties>
</file>